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</w:t>
      </w:r>
      <w:r w:rsidRPr="00053AE8">
        <w:rPr>
          <w:rFonts w:cs="Arial"/>
          <w:sz w:val="20"/>
          <w:szCs w:val="20"/>
        </w:rPr>
        <w:drawing>
          <wp:inline distT="0" distB="0" distL="0" distR="0">
            <wp:extent cx="1432560" cy="1432560"/>
            <wp:effectExtent l="0" t="0" r="0" b="0"/>
            <wp:docPr id="7" name="Picture 1" descr="OHEA Grayscale Hea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EA Grayscale Hea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ab/>
        <w:t xml:space="preserve">                                 </w:t>
      </w:r>
      <w:r w:rsidRPr="00053AE8">
        <w:rPr>
          <w:rFonts w:cs="Arial"/>
          <w:sz w:val="20"/>
          <w:szCs w:val="20"/>
        </w:rPr>
        <w:drawing>
          <wp:inline distT="0" distB="0" distL="0" distR="0">
            <wp:extent cx="1397697" cy="1371157"/>
            <wp:effectExtent l="0" t="0" r="0" b="635"/>
            <wp:docPr id="1" name="Picture 8" descr="cid:image001.png@01D0E65E.B9DE6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E65E.B9DE6A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93" cy="137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 xml:space="preserve"> </w:t>
      </w: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Default="00053AE8" w:rsidP="00053AE8">
      <w:pPr>
        <w:tabs>
          <w:tab w:val="center" w:pos="4680"/>
        </w:tabs>
        <w:rPr>
          <w:rFonts w:cs="Arial"/>
          <w:sz w:val="20"/>
          <w:szCs w:val="20"/>
        </w:rPr>
      </w:pPr>
    </w:p>
    <w:p w:rsidR="00053AE8" w:rsidRPr="00F3451F" w:rsidRDefault="00053AE8" w:rsidP="00053AE8">
      <w:pPr>
        <w:spacing w:before="300" w:after="300"/>
        <w:jc w:val="center"/>
        <w:rPr>
          <w:b/>
          <w:sz w:val="32"/>
          <w:szCs w:val="28"/>
        </w:rPr>
      </w:pPr>
      <w:r w:rsidRPr="009469AB">
        <w:rPr>
          <w:b/>
          <w:sz w:val="32"/>
          <w:szCs w:val="28"/>
        </w:rPr>
        <w:t>NEGOTIATED AGREEMENT</w:t>
      </w:r>
    </w:p>
    <w:p w:rsidR="00053AE8" w:rsidRPr="00F3451F" w:rsidRDefault="00053AE8" w:rsidP="00053AE8">
      <w:pPr>
        <w:spacing w:before="300" w:after="300"/>
        <w:jc w:val="center"/>
        <w:rPr>
          <w:b/>
          <w:szCs w:val="28"/>
        </w:rPr>
      </w:pPr>
      <w:r w:rsidRPr="00F3451F">
        <w:rPr>
          <w:b/>
          <w:szCs w:val="28"/>
        </w:rPr>
        <w:t xml:space="preserve">– </w:t>
      </w:r>
      <w:proofErr w:type="gramStart"/>
      <w:r w:rsidRPr="00F3451F">
        <w:rPr>
          <w:b/>
          <w:szCs w:val="28"/>
        </w:rPr>
        <w:t>between</w:t>
      </w:r>
      <w:proofErr w:type="gramEnd"/>
      <w:r w:rsidRPr="00F3451F">
        <w:rPr>
          <w:b/>
          <w:szCs w:val="28"/>
        </w:rPr>
        <w:t xml:space="preserve"> –</w:t>
      </w:r>
    </w:p>
    <w:p w:rsidR="00053AE8" w:rsidRPr="00F3451F" w:rsidRDefault="00053AE8" w:rsidP="00053AE8">
      <w:pPr>
        <w:spacing w:before="300" w:after="300"/>
        <w:jc w:val="center"/>
        <w:rPr>
          <w:b/>
          <w:sz w:val="32"/>
          <w:szCs w:val="28"/>
        </w:rPr>
      </w:pPr>
      <w:smartTag w:uri="urn:schemas-microsoft-com:office:smarttags" w:element="PlaceName">
        <w:smartTag w:uri="urn:schemas-microsoft-com:office:smarttags" w:element="place">
          <w:r w:rsidRPr="009469AB">
            <w:rPr>
              <w:b/>
              <w:sz w:val="32"/>
              <w:szCs w:val="28"/>
            </w:rPr>
            <w:t>Oak</w:t>
          </w:r>
        </w:smartTag>
        <w:r w:rsidRPr="009469AB">
          <w:rPr>
            <w:b/>
            <w:sz w:val="32"/>
            <w:szCs w:val="28"/>
          </w:rPr>
          <w:t xml:space="preserve"> </w:t>
        </w:r>
        <w:smartTag w:uri="urn:schemas-microsoft-com:office:smarttags" w:element="PlaceType">
          <w:r w:rsidRPr="009469AB">
            <w:rPr>
              <w:b/>
              <w:sz w:val="32"/>
              <w:szCs w:val="28"/>
            </w:rPr>
            <w:t>Harbor</w:t>
          </w:r>
        </w:smartTag>
      </w:smartTag>
      <w:r>
        <w:rPr>
          <w:b/>
          <w:sz w:val="32"/>
          <w:szCs w:val="28"/>
        </w:rPr>
        <w:t xml:space="preserve"> Education Association</w:t>
      </w:r>
    </w:p>
    <w:p w:rsidR="00053AE8" w:rsidRPr="00F3451F" w:rsidRDefault="00053AE8" w:rsidP="00053AE8">
      <w:pPr>
        <w:spacing w:before="300" w:after="300"/>
        <w:jc w:val="center"/>
        <w:rPr>
          <w:b/>
          <w:szCs w:val="28"/>
        </w:rPr>
      </w:pPr>
      <w:r w:rsidRPr="00F3451F">
        <w:rPr>
          <w:b/>
          <w:szCs w:val="28"/>
        </w:rPr>
        <w:t xml:space="preserve">– </w:t>
      </w:r>
      <w:proofErr w:type="gramStart"/>
      <w:r w:rsidRPr="00F3451F">
        <w:rPr>
          <w:b/>
          <w:szCs w:val="28"/>
        </w:rPr>
        <w:t>and</w:t>
      </w:r>
      <w:proofErr w:type="gramEnd"/>
      <w:r w:rsidRPr="00F3451F">
        <w:rPr>
          <w:b/>
          <w:szCs w:val="28"/>
        </w:rPr>
        <w:t xml:space="preserve"> –</w:t>
      </w:r>
    </w:p>
    <w:p w:rsidR="00053AE8" w:rsidRPr="009469AB" w:rsidRDefault="00053AE8" w:rsidP="00053AE8">
      <w:pPr>
        <w:spacing w:before="300" w:after="30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Oak Harbor School District</w:t>
      </w:r>
      <w:r w:rsidRPr="009469AB">
        <w:rPr>
          <w:b/>
          <w:sz w:val="32"/>
          <w:szCs w:val="28"/>
        </w:rPr>
        <w:t xml:space="preserve"> No. 201</w:t>
      </w:r>
    </w:p>
    <w:p w:rsidR="00053AE8" w:rsidRPr="00521FB0" w:rsidRDefault="00053AE8" w:rsidP="00053AE8">
      <w:pPr>
        <w:spacing w:before="300" w:after="300"/>
        <w:jc w:val="center"/>
        <w:rPr>
          <w:b/>
          <w:szCs w:val="28"/>
        </w:rPr>
      </w:pPr>
      <w:r w:rsidRPr="00521FB0">
        <w:rPr>
          <w:b/>
          <w:szCs w:val="28"/>
        </w:rPr>
        <w:t>September 201</w:t>
      </w:r>
      <w:r>
        <w:rPr>
          <w:b/>
          <w:szCs w:val="28"/>
        </w:rPr>
        <w:t>6</w:t>
      </w:r>
      <w:r w:rsidRPr="00521FB0">
        <w:rPr>
          <w:b/>
          <w:szCs w:val="28"/>
        </w:rPr>
        <w:t xml:space="preserve"> through August 201</w:t>
      </w:r>
      <w:r>
        <w:rPr>
          <w:b/>
          <w:szCs w:val="28"/>
        </w:rPr>
        <w:t>8</w:t>
      </w:r>
    </w:p>
    <w:p w:rsidR="00053AE8" w:rsidRPr="00BD5A48" w:rsidRDefault="00053AE8" w:rsidP="00053AE8">
      <w:pPr>
        <w:tabs>
          <w:tab w:val="center" w:pos="4680"/>
        </w:tabs>
        <w:rPr>
          <w:rFonts w:cs="Arial"/>
          <w:sz w:val="20"/>
          <w:szCs w:val="20"/>
        </w:rPr>
        <w:sectPr w:rsidR="00053AE8" w:rsidRPr="00BD5A48" w:rsidSect="007C1B27">
          <w:footerReference w:type="even" r:id="rId7"/>
          <w:endnotePr>
            <w:numFmt w:val="decimal"/>
          </w:endnotePr>
          <w:pgSz w:w="12240" w:h="15840" w:code="1"/>
          <w:pgMar w:top="1440" w:right="1440" w:bottom="1440" w:left="1440" w:header="0" w:footer="1440" w:gutter="0"/>
          <w:paperSrc w:first="7" w:other="7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pgNumType w:fmt="upperRoman" w:start="1"/>
          <w:cols w:space="720"/>
          <w:noEndnote/>
          <w:titlePg/>
          <w:docGrid w:linePitch="326"/>
        </w:sectPr>
      </w:pPr>
    </w:p>
    <w:p w:rsidR="00053AE8" w:rsidRPr="00BD5A48" w:rsidRDefault="00053AE8" w:rsidP="00053AE8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b/>
          <w:sz w:val="20"/>
        </w:rPr>
        <w:lastRenderedPageBreak/>
        <w:t xml:space="preserve">– </w:t>
      </w:r>
      <w:r w:rsidRPr="00BD5A48">
        <w:rPr>
          <w:rFonts w:cs="Arial"/>
          <w:b/>
          <w:sz w:val="20"/>
          <w:szCs w:val="20"/>
        </w:rPr>
        <w:t>TABLE OF CONTENT</w:t>
      </w:r>
      <w:r>
        <w:rPr>
          <w:rFonts w:cs="Arial"/>
          <w:b/>
          <w:sz w:val="20"/>
          <w:szCs w:val="20"/>
        </w:rPr>
        <w:t>S</w:t>
      </w:r>
      <w:r w:rsidRPr="00BD5A48">
        <w:rPr>
          <w:rFonts w:cs="Arial"/>
          <w:b/>
          <w:sz w:val="20"/>
          <w:szCs w:val="20"/>
        </w:rPr>
        <w:t xml:space="preserve"> </w:t>
      </w:r>
      <w:r w:rsidRPr="00BD5A48">
        <w:rPr>
          <w:b/>
          <w:sz w:val="20"/>
        </w:rPr>
        <w:t>–</w:t>
      </w:r>
    </w:p>
    <w:p w:rsidR="00053AE8" w:rsidRPr="00BD5A48" w:rsidRDefault="00053AE8" w:rsidP="00053AE8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Preamble and Duration</w:t>
      </w:r>
      <w:r w:rsidRPr="00BD5A48">
        <w:rPr>
          <w:rFonts w:cs="Arial"/>
          <w:sz w:val="20"/>
          <w:szCs w:val="20"/>
        </w:rPr>
        <w:tab/>
        <w:t>1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1.0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Recognition and Definitions</w:t>
      </w:r>
    </w:p>
    <w:p w:rsidR="00053AE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1.1</w:t>
      </w:r>
      <w:r w:rsidRPr="00BD5A48">
        <w:rPr>
          <w:rFonts w:cs="Arial"/>
          <w:sz w:val="20"/>
          <w:szCs w:val="20"/>
        </w:rPr>
        <w:tab/>
        <w:t>Recognition</w:t>
      </w:r>
      <w:r w:rsidRPr="00BD5A48">
        <w:rPr>
          <w:rFonts w:cs="Arial"/>
          <w:sz w:val="20"/>
          <w:szCs w:val="20"/>
        </w:rPr>
        <w:tab/>
        <w:t>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>
        <w:rPr>
          <w:rFonts w:cs="Arial"/>
          <w:sz w:val="20"/>
          <w:szCs w:val="20"/>
        </w:rPr>
        <w:tab/>
        <w:t>Substitutes</w:t>
      </w:r>
      <w:r>
        <w:rPr>
          <w:rFonts w:cs="Arial"/>
          <w:sz w:val="20"/>
          <w:szCs w:val="20"/>
        </w:rPr>
        <w:tab/>
        <w:t>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1.3</w:t>
      </w:r>
      <w:r w:rsidRPr="00BD5A48">
        <w:rPr>
          <w:rFonts w:cs="Arial"/>
          <w:sz w:val="20"/>
          <w:szCs w:val="20"/>
        </w:rPr>
        <w:t xml:space="preserve"> </w:t>
      </w:r>
      <w:r w:rsidRPr="00BD5A48">
        <w:rPr>
          <w:rFonts w:cs="Arial"/>
          <w:sz w:val="20"/>
          <w:szCs w:val="20"/>
        </w:rPr>
        <w:tab/>
        <w:t>Definitions</w:t>
      </w:r>
      <w:r w:rsidRPr="00BD5A48">
        <w:rPr>
          <w:rFonts w:cs="Arial"/>
          <w:sz w:val="20"/>
          <w:szCs w:val="20"/>
        </w:rPr>
        <w:tab/>
        <w:t>2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2.0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Status and Administration of Agreement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2.1</w:t>
      </w:r>
      <w:r w:rsidRPr="00BD5A48">
        <w:rPr>
          <w:rFonts w:cs="Arial"/>
          <w:sz w:val="20"/>
          <w:szCs w:val="20"/>
        </w:rPr>
        <w:tab/>
        <w:t>Ratification and Mutual Consent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2.2</w:t>
      </w:r>
      <w:r w:rsidRPr="00BD5A48">
        <w:rPr>
          <w:rFonts w:cs="Arial"/>
          <w:sz w:val="20"/>
          <w:szCs w:val="20"/>
        </w:rPr>
        <w:tab/>
        <w:t>Relationship to Existing Policies, Procedures, Practices, Rules and Regulations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2.3</w:t>
      </w:r>
      <w:r w:rsidRPr="00BD5A48">
        <w:rPr>
          <w:rFonts w:cs="Arial"/>
          <w:sz w:val="20"/>
          <w:szCs w:val="20"/>
        </w:rPr>
        <w:tab/>
        <w:t>Compliance of Agreement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2.4</w:t>
      </w:r>
      <w:r w:rsidRPr="00BD5A48">
        <w:rPr>
          <w:rFonts w:cs="Arial"/>
          <w:sz w:val="20"/>
          <w:szCs w:val="20"/>
        </w:rPr>
        <w:tab/>
        <w:t>Conformity to Law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2.5</w:t>
      </w:r>
      <w:r w:rsidRPr="00BD5A48">
        <w:rPr>
          <w:rFonts w:cs="Arial"/>
          <w:sz w:val="20"/>
          <w:szCs w:val="20"/>
        </w:rPr>
        <w:tab/>
        <w:t>Distribution of Agreement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2.6</w:t>
      </w:r>
      <w:r w:rsidRPr="00BD5A48">
        <w:rPr>
          <w:rFonts w:cs="Arial"/>
          <w:sz w:val="20"/>
          <w:szCs w:val="20"/>
        </w:rPr>
        <w:tab/>
        <w:t>Contract Administration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2.7</w:t>
      </w:r>
      <w:r w:rsidRPr="00BD5A48">
        <w:rPr>
          <w:rFonts w:cs="Arial"/>
          <w:sz w:val="20"/>
          <w:szCs w:val="20"/>
        </w:rPr>
        <w:tab/>
        <w:t>Appendices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2.8</w:t>
      </w:r>
      <w:r w:rsidRPr="00BD5A48">
        <w:rPr>
          <w:rFonts w:cs="Arial"/>
          <w:sz w:val="20"/>
          <w:szCs w:val="20"/>
        </w:rPr>
        <w:tab/>
        <w:t>Management Rights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2.9</w:t>
      </w:r>
      <w:r w:rsidRPr="00BD5A48">
        <w:rPr>
          <w:rFonts w:cs="Arial"/>
          <w:sz w:val="20"/>
          <w:szCs w:val="20"/>
        </w:rPr>
        <w:tab/>
        <w:t>Integration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2.10</w:t>
      </w:r>
      <w:r w:rsidRPr="00BD5A48">
        <w:rPr>
          <w:rFonts w:cs="Arial"/>
          <w:sz w:val="20"/>
          <w:szCs w:val="20"/>
        </w:rPr>
        <w:tab/>
        <w:t>Contract Waiver Process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3.0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Association Rights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3.1</w:t>
      </w:r>
      <w:r w:rsidRPr="00BD5A48">
        <w:rPr>
          <w:rFonts w:cs="Arial"/>
          <w:sz w:val="20"/>
          <w:szCs w:val="20"/>
        </w:rPr>
        <w:tab/>
        <w:t>Exclusivity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3.2</w:t>
      </w:r>
      <w:r w:rsidRPr="00BD5A48">
        <w:rPr>
          <w:rFonts w:cs="Arial"/>
          <w:sz w:val="20"/>
          <w:szCs w:val="20"/>
        </w:rPr>
        <w:tab/>
        <w:t>Access and Equipment Use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3.3</w:t>
      </w:r>
      <w:r w:rsidRPr="00BD5A48">
        <w:rPr>
          <w:rFonts w:cs="Arial"/>
          <w:sz w:val="20"/>
          <w:szCs w:val="20"/>
        </w:rPr>
        <w:tab/>
        <w:t>Membership Communication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3.4</w:t>
      </w:r>
      <w:r w:rsidRPr="00BD5A48">
        <w:rPr>
          <w:rFonts w:cs="Arial"/>
          <w:sz w:val="20"/>
          <w:szCs w:val="20"/>
        </w:rPr>
        <w:tab/>
        <w:t>Access to Information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3.5</w:t>
      </w:r>
      <w:r w:rsidRPr="00BD5A48">
        <w:rPr>
          <w:rFonts w:cs="Arial"/>
          <w:sz w:val="20"/>
          <w:szCs w:val="20"/>
        </w:rPr>
        <w:tab/>
        <w:t>Released Time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3.6</w:t>
      </w:r>
      <w:r w:rsidRPr="00BD5A48">
        <w:rPr>
          <w:rFonts w:cs="Arial"/>
          <w:sz w:val="20"/>
          <w:szCs w:val="20"/>
        </w:rPr>
        <w:tab/>
        <w:t>Committees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3.7</w:t>
      </w:r>
      <w:r w:rsidRPr="00BD5A48">
        <w:rPr>
          <w:rFonts w:cs="Arial"/>
          <w:sz w:val="20"/>
          <w:szCs w:val="20"/>
        </w:rPr>
        <w:tab/>
        <w:t>Payroll Deductions and Representation Fees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3.8</w:t>
      </w:r>
      <w:r w:rsidRPr="00BD5A48">
        <w:rPr>
          <w:rFonts w:cs="Arial"/>
          <w:sz w:val="20"/>
          <w:szCs w:val="20"/>
        </w:rPr>
        <w:tab/>
        <w:t>Communication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8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3.9</w:t>
      </w:r>
      <w:r w:rsidRPr="00BD5A48">
        <w:rPr>
          <w:rFonts w:cs="Arial"/>
          <w:sz w:val="20"/>
          <w:szCs w:val="20"/>
        </w:rPr>
        <w:tab/>
        <w:t>District Compensation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8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4.0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Employee Rights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</w:t>
      </w:r>
      <w:r w:rsidRPr="00BD5A48">
        <w:rPr>
          <w:rFonts w:cs="Arial"/>
          <w:sz w:val="20"/>
          <w:szCs w:val="20"/>
        </w:rPr>
        <w:tab/>
        <w:t>Individual Rights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9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4.2</w:t>
      </w:r>
      <w:r w:rsidRPr="00BD5A48">
        <w:rPr>
          <w:rFonts w:cs="Arial"/>
          <w:sz w:val="20"/>
          <w:szCs w:val="20"/>
        </w:rPr>
        <w:tab/>
        <w:t>Just Cause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9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4.3</w:t>
      </w:r>
      <w:r w:rsidRPr="00BD5A48">
        <w:rPr>
          <w:rFonts w:cs="Arial"/>
          <w:sz w:val="20"/>
          <w:szCs w:val="20"/>
        </w:rPr>
        <w:tab/>
        <w:t>Academic Freedom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0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4.4</w:t>
      </w:r>
      <w:r w:rsidRPr="00BD5A48">
        <w:rPr>
          <w:rFonts w:cs="Arial"/>
          <w:sz w:val="20"/>
          <w:szCs w:val="20"/>
        </w:rPr>
        <w:tab/>
        <w:t>Personnel Files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0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4.5</w:t>
      </w:r>
      <w:r w:rsidRPr="00BD5A48">
        <w:rPr>
          <w:rFonts w:cs="Arial"/>
          <w:sz w:val="20"/>
          <w:szCs w:val="20"/>
        </w:rPr>
        <w:tab/>
        <w:t>Employee Protection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1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4.6</w:t>
      </w:r>
      <w:r w:rsidRPr="00BD5A48">
        <w:rPr>
          <w:rFonts w:cs="Arial"/>
          <w:sz w:val="20"/>
          <w:szCs w:val="20"/>
        </w:rPr>
        <w:tab/>
        <w:t>Student Discipline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1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4.7</w:t>
      </w:r>
      <w:r w:rsidRPr="00BD5A48">
        <w:rPr>
          <w:rFonts w:cs="Arial"/>
          <w:sz w:val="20"/>
          <w:szCs w:val="20"/>
        </w:rPr>
        <w:tab/>
        <w:t xml:space="preserve">Individual </w:t>
      </w:r>
      <w:r>
        <w:rPr>
          <w:rFonts w:cs="Arial"/>
          <w:sz w:val="20"/>
          <w:szCs w:val="20"/>
        </w:rPr>
        <w:t>Employee</w:t>
      </w:r>
      <w:r w:rsidRPr="00BD5A48">
        <w:rPr>
          <w:rFonts w:cs="Arial"/>
          <w:sz w:val="20"/>
          <w:szCs w:val="20"/>
        </w:rPr>
        <w:t xml:space="preserve"> Contract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lastRenderedPageBreak/>
        <w:t>4.8</w:t>
      </w:r>
      <w:r w:rsidRPr="00BD5A48">
        <w:rPr>
          <w:rFonts w:cs="Arial"/>
          <w:sz w:val="20"/>
          <w:szCs w:val="20"/>
        </w:rPr>
        <w:tab/>
        <w:t>Extended Contracts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4.9</w:t>
      </w:r>
      <w:r w:rsidRPr="00BD5A48">
        <w:rPr>
          <w:rFonts w:cs="Arial"/>
          <w:sz w:val="20"/>
          <w:szCs w:val="20"/>
        </w:rPr>
        <w:tab/>
        <w:t>Transfer/Reassignment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4.10</w:t>
      </w:r>
      <w:r w:rsidRPr="00BD5A48">
        <w:rPr>
          <w:rFonts w:cs="Arial"/>
          <w:sz w:val="20"/>
          <w:szCs w:val="20"/>
        </w:rPr>
        <w:tab/>
        <w:t>Other Payroll Deductions and Automatic Monthly Deposits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4.11</w:t>
      </w:r>
      <w:r w:rsidRPr="00BD5A48">
        <w:rPr>
          <w:rFonts w:cs="Arial"/>
          <w:sz w:val="20"/>
          <w:szCs w:val="20"/>
        </w:rPr>
        <w:tab/>
        <w:t>Employer Liability for Volunteer Trips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4.12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Employees</w:t>
      </w:r>
      <w:r w:rsidRPr="00BD5A48">
        <w:rPr>
          <w:rFonts w:cs="Arial"/>
          <w:sz w:val="20"/>
          <w:szCs w:val="20"/>
        </w:rPr>
        <w:t xml:space="preserve"> New to the District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5.0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Leaves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5.1</w:t>
      </w:r>
      <w:r w:rsidRPr="00BD5A48">
        <w:rPr>
          <w:rFonts w:cs="Arial"/>
          <w:sz w:val="20"/>
          <w:szCs w:val="20"/>
        </w:rPr>
        <w:tab/>
        <w:t>Illness, Injury and Emergency Leave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6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5.2</w:t>
      </w:r>
      <w:r w:rsidRPr="00BD5A48">
        <w:rPr>
          <w:rFonts w:cs="Arial"/>
          <w:sz w:val="20"/>
          <w:szCs w:val="20"/>
        </w:rPr>
        <w:tab/>
        <w:t>Bereavement Leave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6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5.3</w:t>
      </w:r>
      <w:r w:rsidRPr="00BD5A48">
        <w:rPr>
          <w:rFonts w:cs="Arial"/>
          <w:sz w:val="20"/>
          <w:szCs w:val="20"/>
        </w:rPr>
        <w:tab/>
        <w:t>Illness, Injury, and Emergency Leave Sharing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5.4</w:t>
      </w:r>
      <w:r w:rsidRPr="00BD5A48">
        <w:rPr>
          <w:rFonts w:cs="Arial"/>
          <w:sz w:val="20"/>
          <w:szCs w:val="20"/>
        </w:rPr>
        <w:tab/>
        <w:t>Extended Leave</w:t>
      </w:r>
      <w:r w:rsidRPr="00BD5A48">
        <w:rPr>
          <w:rFonts w:cs="Arial"/>
          <w:sz w:val="20"/>
          <w:szCs w:val="20"/>
        </w:rPr>
        <w:tab/>
        <w:t>1</w:t>
      </w:r>
      <w:r>
        <w:rPr>
          <w:rFonts w:cs="Arial"/>
          <w:sz w:val="20"/>
          <w:szCs w:val="20"/>
        </w:rPr>
        <w:t>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5.5</w:t>
      </w:r>
      <w:r w:rsidRPr="00BD5A48">
        <w:rPr>
          <w:rFonts w:cs="Arial"/>
          <w:sz w:val="20"/>
          <w:szCs w:val="20"/>
        </w:rPr>
        <w:tab/>
        <w:t xml:space="preserve">Compensated Temporary Leave </w:t>
      </w:r>
      <w:proofErr w:type="gramStart"/>
      <w:r w:rsidRPr="00BD5A48">
        <w:rPr>
          <w:rFonts w:cs="Arial"/>
          <w:sz w:val="20"/>
          <w:szCs w:val="20"/>
        </w:rPr>
        <w:t>From</w:t>
      </w:r>
      <w:proofErr w:type="gramEnd"/>
      <w:r w:rsidRPr="00BD5A48">
        <w:rPr>
          <w:rFonts w:cs="Arial"/>
          <w:sz w:val="20"/>
          <w:szCs w:val="20"/>
        </w:rPr>
        <w:t xml:space="preserve"> Duty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19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5.6</w:t>
      </w:r>
      <w:r w:rsidRPr="00BD5A48">
        <w:rPr>
          <w:rFonts w:cs="Arial"/>
          <w:sz w:val="20"/>
          <w:szCs w:val="20"/>
        </w:rPr>
        <w:tab/>
        <w:t>Other Leave Terms and Conditions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1</w:t>
      </w:r>
    </w:p>
    <w:p w:rsidR="00053AE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5.7</w:t>
      </w:r>
      <w:r w:rsidRPr="00BD5A48">
        <w:rPr>
          <w:rFonts w:cs="Arial"/>
          <w:sz w:val="20"/>
          <w:szCs w:val="20"/>
        </w:rPr>
        <w:tab/>
        <w:t>Association Leave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1</w:t>
      </w:r>
    </w:p>
    <w:p w:rsidR="00053AE8" w:rsidRPr="00A55321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A55321">
        <w:rPr>
          <w:rFonts w:cs="Arial"/>
          <w:sz w:val="20"/>
          <w:szCs w:val="20"/>
        </w:rPr>
        <w:t>5.8</w:t>
      </w:r>
      <w:r w:rsidRPr="00A55321">
        <w:rPr>
          <w:rFonts w:cs="Arial"/>
          <w:sz w:val="20"/>
          <w:szCs w:val="20"/>
        </w:rPr>
        <w:tab/>
        <w:t>Job Share</w:t>
      </w:r>
      <w:r w:rsidRPr="00A55321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1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6.0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Salaries, Stipends, and Benefits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6.1</w:t>
      </w:r>
      <w:r w:rsidRPr="00BD5A48">
        <w:rPr>
          <w:rFonts w:cs="Arial"/>
          <w:sz w:val="20"/>
          <w:szCs w:val="20"/>
        </w:rPr>
        <w:tab/>
        <w:t>Employee Salary Schedule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6.2</w:t>
      </w:r>
      <w:r w:rsidRPr="00BD5A48">
        <w:rPr>
          <w:rFonts w:cs="Arial"/>
          <w:sz w:val="20"/>
          <w:szCs w:val="20"/>
        </w:rPr>
        <w:tab/>
        <w:t>Supplemental Contracts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6.3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Extra</w:t>
      </w:r>
      <w:r w:rsidRPr="00BD5A48">
        <w:rPr>
          <w:rFonts w:cs="Arial"/>
          <w:sz w:val="20"/>
          <w:szCs w:val="20"/>
        </w:rPr>
        <w:t xml:space="preserve"> Days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23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6.4</w:t>
      </w:r>
      <w:r w:rsidRPr="00BD5A48">
        <w:rPr>
          <w:rFonts w:cs="Arial"/>
          <w:sz w:val="20"/>
          <w:szCs w:val="20"/>
        </w:rPr>
        <w:tab/>
        <w:t>Special Educatio</w:t>
      </w:r>
      <w:r>
        <w:rPr>
          <w:rFonts w:cs="Arial"/>
          <w:sz w:val="20"/>
          <w:szCs w:val="20"/>
        </w:rPr>
        <w:t>n Specialist Provider Stipend</w:t>
      </w:r>
      <w:r>
        <w:rPr>
          <w:rFonts w:cs="Arial"/>
          <w:sz w:val="20"/>
          <w:szCs w:val="20"/>
        </w:rPr>
        <w:tab/>
        <w:t>23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6.5</w:t>
      </w:r>
      <w:r w:rsidRPr="00BD5A48">
        <w:rPr>
          <w:rFonts w:cs="Arial"/>
          <w:sz w:val="20"/>
          <w:szCs w:val="20"/>
        </w:rPr>
        <w:tab/>
        <w:t>Payment for Additional Activities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6.6</w:t>
      </w:r>
      <w:r w:rsidRPr="00BD5A48">
        <w:rPr>
          <w:rFonts w:cs="Arial"/>
          <w:sz w:val="20"/>
          <w:szCs w:val="20"/>
        </w:rPr>
        <w:tab/>
        <w:t>Reimbursement for Personal Car Use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6.7</w:t>
      </w:r>
      <w:r w:rsidRPr="00BD5A48">
        <w:rPr>
          <w:rFonts w:cs="Arial"/>
          <w:sz w:val="20"/>
          <w:szCs w:val="20"/>
        </w:rPr>
        <w:tab/>
        <w:t>Out of District Travel for Professional Reasons</w:t>
      </w:r>
      <w:r w:rsidRPr="00BD5A48">
        <w:rPr>
          <w:rFonts w:cs="Arial"/>
          <w:sz w:val="20"/>
          <w:szCs w:val="20"/>
        </w:rPr>
        <w:tab/>
        <w:t>2</w:t>
      </w:r>
      <w:r>
        <w:rPr>
          <w:rFonts w:cs="Arial"/>
          <w:sz w:val="20"/>
          <w:szCs w:val="20"/>
        </w:rPr>
        <w:t>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6.8</w:t>
      </w:r>
      <w:r w:rsidRPr="00BD5A48">
        <w:rPr>
          <w:rFonts w:cs="Arial"/>
          <w:sz w:val="20"/>
          <w:szCs w:val="20"/>
        </w:rPr>
        <w:tab/>
        <w:t>Fringe Benefits</w:t>
      </w:r>
      <w:r w:rsidRPr="00BD5A48">
        <w:rPr>
          <w:rFonts w:cs="Arial"/>
          <w:sz w:val="20"/>
          <w:szCs w:val="20"/>
        </w:rPr>
        <w:tab/>
        <w:t>26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6.9</w:t>
      </w:r>
      <w:r w:rsidRPr="00BD5A48">
        <w:rPr>
          <w:rFonts w:cs="Arial"/>
          <w:sz w:val="20"/>
          <w:szCs w:val="20"/>
        </w:rPr>
        <w:tab/>
        <w:t>Qualifi</w:t>
      </w:r>
      <w:r>
        <w:rPr>
          <w:rFonts w:cs="Arial"/>
          <w:sz w:val="20"/>
          <w:szCs w:val="20"/>
        </w:rPr>
        <w:t>cation Credits and Experience</w:t>
      </w:r>
      <w:r>
        <w:rPr>
          <w:rFonts w:cs="Arial"/>
          <w:sz w:val="20"/>
          <w:szCs w:val="20"/>
        </w:rPr>
        <w:tab/>
        <w:t>27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6.10</w:t>
      </w:r>
      <w:r w:rsidRPr="00BD5A48">
        <w:rPr>
          <w:rFonts w:cs="Arial"/>
          <w:sz w:val="20"/>
          <w:szCs w:val="20"/>
        </w:rPr>
        <w:tab/>
        <w:t>Early Notification Benefit</w:t>
      </w:r>
      <w:r w:rsidRPr="00BD5A48">
        <w:rPr>
          <w:rFonts w:cs="Arial"/>
          <w:sz w:val="20"/>
          <w:szCs w:val="20"/>
        </w:rPr>
        <w:tab/>
        <w:t>29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7.0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Other Terms and Conditions of Employment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7.1</w:t>
      </w:r>
      <w:r>
        <w:rPr>
          <w:rFonts w:cs="Arial"/>
          <w:sz w:val="20"/>
          <w:szCs w:val="20"/>
        </w:rPr>
        <w:tab/>
        <w:t>Basic Work Day</w:t>
      </w:r>
      <w:r>
        <w:rPr>
          <w:rFonts w:cs="Arial"/>
          <w:sz w:val="20"/>
          <w:szCs w:val="20"/>
        </w:rPr>
        <w:tab/>
        <w:t>30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7.2</w:t>
      </w:r>
      <w:r>
        <w:rPr>
          <w:rFonts w:cs="Arial"/>
          <w:sz w:val="20"/>
          <w:szCs w:val="20"/>
        </w:rPr>
        <w:tab/>
        <w:t>Class Size</w:t>
      </w:r>
      <w:r>
        <w:rPr>
          <w:rFonts w:cs="Arial"/>
          <w:sz w:val="20"/>
          <w:szCs w:val="20"/>
        </w:rPr>
        <w:tab/>
        <w:t>31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7.3</w:t>
      </w:r>
      <w:r w:rsidRPr="00BD5A48">
        <w:rPr>
          <w:rFonts w:cs="Arial"/>
          <w:sz w:val="20"/>
          <w:szCs w:val="20"/>
        </w:rPr>
        <w:tab/>
        <w:t>Admission of New Students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33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7.4</w:t>
      </w:r>
      <w:r>
        <w:rPr>
          <w:rFonts w:cs="Arial"/>
          <w:sz w:val="20"/>
          <w:szCs w:val="20"/>
        </w:rPr>
        <w:tab/>
        <w:t>Classroom Visitation</w:t>
      </w:r>
      <w:r>
        <w:rPr>
          <w:rFonts w:cs="Arial"/>
          <w:sz w:val="20"/>
          <w:szCs w:val="20"/>
        </w:rPr>
        <w:tab/>
        <w:t>33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7.5</w:t>
      </w:r>
      <w:r>
        <w:rPr>
          <w:rFonts w:cs="Arial"/>
          <w:sz w:val="20"/>
          <w:szCs w:val="20"/>
        </w:rPr>
        <w:tab/>
        <w:t>Employee Facilities</w:t>
      </w:r>
      <w:r>
        <w:rPr>
          <w:rFonts w:cs="Arial"/>
          <w:sz w:val="20"/>
          <w:szCs w:val="20"/>
        </w:rPr>
        <w:tab/>
        <w:t>33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7.6</w:t>
      </w:r>
      <w:r>
        <w:rPr>
          <w:rFonts w:cs="Arial"/>
          <w:sz w:val="20"/>
          <w:szCs w:val="20"/>
        </w:rPr>
        <w:tab/>
        <w:t>Safe Working Conditions</w:t>
      </w:r>
      <w:r>
        <w:rPr>
          <w:rFonts w:cs="Arial"/>
          <w:sz w:val="20"/>
          <w:szCs w:val="20"/>
        </w:rPr>
        <w:tab/>
        <w:t>34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7.7</w:t>
      </w:r>
      <w:r w:rsidRPr="00BD5A48">
        <w:rPr>
          <w:rFonts w:cs="Arial"/>
          <w:sz w:val="20"/>
          <w:szCs w:val="20"/>
        </w:rPr>
        <w:tab/>
        <w:t>Certificat</w:t>
      </w:r>
      <w:r>
        <w:rPr>
          <w:rFonts w:cs="Arial"/>
          <w:sz w:val="20"/>
          <w:szCs w:val="20"/>
        </w:rPr>
        <w:t>ed Staff Reduction Procedures</w:t>
      </w:r>
      <w:r>
        <w:rPr>
          <w:rFonts w:cs="Arial"/>
          <w:sz w:val="20"/>
          <w:szCs w:val="20"/>
        </w:rPr>
        <w:tab/>
        <w:t>34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7.8</w:t>
      </w:r>
      <w:r w:rsidRPr="00BD5A48">
        <w:rPr>
          <w:rFonts w:cs="Arial"/>
          <w:sz w:val="20"/>
          <w:szCs w:val="20"/>
        </w:rPr>
        <w:tab/>
        <w:t>Nonprofessi</w:t>
      </w:r>
      <w:r>
        <w:rPr>
          <w:rFonts w:cs="Arial"/>
          <w:sz w:val="20"/>
          <w:szCs w:val="20"/>
        </w:rPr>
        <w:t>onal Duties</w:t>
      </w:r>
      <w:r>
        <w:rPr>
          <w:rFonts w:cs="Arial"/>
          <w:sz w:val="20"/>
          <w:szCs w:val="20"/>
        </w:rPr>
        <w:tab/>
        <w:t>36</w:t>
      </w:r>
    </w:p>
    <w:p w:rsidR="00053AE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7.9</w:t>
      </w:r>
      <w:r>
        <w:rPr>
          <w:rFonts w:cs="Arial"/>
          <w:sz w:val="20"/>
          <w:szCs w:val="20"/>
        </w:rPr>
        <w:tab/>
        <w:t>Early Release Days</w:t>
      </w:r>
      <w:r>
        <w:rPr>
          <w:rFonts w:cs="Arial"/>
          <w:sz w:val="20"/>
          <w:szCs w:val="20"/>
        </w:rPr>
        <w:tab/>
        <w:t>36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lastRenderedPageBreak/>
        <w:t xml:space="preserve">Article 8.0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Evaluations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8.1</w:t>
      </w:r>
      <w:r>
        <w:rPr>
          <w:rFonts w:cs="Arial"/>
          <w:sz w:val="20"/>
          <w:szCs w:val="20"/>
        </w:rPr>
        <w:tab/>
        <w:t>General</w:t>
      </w:r>
      <w:r>
        <w:rPr>
          <w:rFonts w:cs="Arial"/>
          <w:sz w:val="20"/>
          <w:szCs w:val="20"/>
        </w:rPr>
        <w:tab/>
        <w:t>38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8.2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Responsibility for Evaluation</w:t>
      </w:r>
      <w:r>
        <w:rPr>
          <w:rFonts w:cs="Arial"/>
          <w:sz w:val="20"/>
          <w:szCs w:val="20"/>
        </w:rPr>
        <w:tab/>
        <w:t>38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8.3</w:t>
      </w:r>
      <w:r>
        <w:rPr>
          <w:rFonts w:cs="Arial"/>
          <w:sz w:val="20"/>
          <w:szCs w:val="20"/>
        </w:rPr>
        <w:tab/>
        <w:t>Evaluation Criteria</w:t>
      </w:r>
      <w:r>
        <w:rPr>
          <w:rFonts w:cs="Arial"/>
          <w:sz w:val="20"/>
          <w:szCs w:val="20"/>
        </w:rPr>
        <w:tab/>
        <w:t>38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8.4</w:t>
      </w:r>
      <w:r>
        <w:rPr>
          <w:rFonts w:cs="Arial"/>
          <w:sz w:val="20"/>
          <w:szCs w:val="20"/>
        </w:rPr>
        <w:tab/>
        <w:t>Required Evaluations</w:t>
      </w:r>
      <w:r>
        <w:rPr>
          <w:rFonts w:cs="Arial"/>
          <w:sz w:val="20"/>
          <w:szCs w:val="20"/>
        </w:rPr>
        <w:tab/>
        <w:t>39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8.5</w:t>
      </w:r>
      <w:r>
        <w:rPr>
          <w:rFonts w:cs="Arial"/>
          <w:sz w:val="20"/>
          <w:szCs w:val="20"/>
        </w:rPr>
        <w:tab/>
        <w:t>Observation Procedure</w:t>
      </w:r>
      <w:r>
        <w:rPr>
          <w:rFonts w:cs="Arial"/>
          <w:sz w:val="20"/>
          <w:szCs w:val="20"/>
        </w:rPr>
        <w:tab/>
        <w:t>39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8.6</w:t>
      </w:r>
      <w:r w:rsidRPr="00BD5A48">
        <w:rPr>
          <w:rFonts w:cs="Arial"/>
          <w:sz w:val="20"/>
          <w:szCs w:val="20"/>
        </w:rPr>
        <w:tab/>
        <w:t>Evaluation Procedure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40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8.7</w:t>
      </w:r>
      <w:r>
        <w:rPr>
          <w:rFonts w:cs="Arial"/>
          <w:sz w:val="20"/>
          <w:szCs w:val="20"/>
        </w:rPr>
        <w:tab/>
        <w:t>Probation</w:t>
      </w:r>
      <w:r>
        <w:rPr>
          <w:rFonts w:cs="Arial"/>
          <w:sz w:val="20"/>
          <w:szCs w:val="20"/>
        </w:rPr>
        <w:tab/>
        <w:t>42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8.8</w:t>
      </w:r>
      <w:r w:rsidRPr="00BD5A4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Conferences</w:t>
      </w:r>
      <w:r>
        <w:rPr>
          <w:rFonts w:cs="Arial"/>
          <w:sz w:val="20"/>
          <w:szCs w:val="20"/>
        </w:rPr>
        <w:tab/>
        <w:t>43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Article 9.0 – Grievance Procedure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9.1</w:t>
      </w:r>
      <w:r>
        <w:rPr>
          <w:rFonts w:cs="Arial"/>
          <w:sz w:val="20"/>
          <w:szCs w:val="20"/>
        </w:rPr>
        <w:tab/>
        <w:t>Purpose</w:t>
      </w:r>
      <w:r>
        <w:rPr>
          <w:rFonts w:cs="Arial"/>
          <w:sz w:val="20"/>
          <w:szCs w:val="20"/>
        </w:rPr>
        <w:tab/>
        <w:t>44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9.2</w:t>
      </w:r>
      <w:r>
        <w:rPr>
          <w:rFonts w:cs="Arial"/>
          <w:sz w:val="20"/>
          <w:szCs w:val="20"/>
        </w:rPr>
        <w:tab/>
        <w:t>Definitions</w:t>
      </w:r>
      <w:r>
        <w:rPr>
          <w:rFonts w:cs="Arial"/>
          <w:sz w:val="20"/>
          <w:szCs w:val="20"/>
        </w:rPr>
        <w:tab/>
        <w:t>44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9.3</w:t>
      </w:r>
      <w:r>
        <w:rPr>
          <w:rFonts w:cs="Arial"/>
          <w:sz w:val="20"/>
          <w:szCs w:val="20"/>
        </w:rPr>
        <w:tab/>
        <w:t>General Conditions</w:t>
      </w:r>
      <w:r>
        <w:rPr>
          <w:rFonts w:cs="Arial"/>
          <w:sz w:val="20"/>
          <w:szCs w:val="20"/>
        </w:rPr>
        <w:tab/>
        <w:t>44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9.4</w:t>
      </w:r>
      <w:r>
        <w:rPr>
          <w:rFonts w:cs="Arial"/>
          <w:sz w:val="20"/>
          <w:szCs w:val="20"/>
        </w:rPr>
        <w:tab/>
        <w:t>Procedures</w:t>
      </w:r>
      <w:r>
        <w:rPr>
          <w:rFonts w:cs="Arial"/>
          <w:sz w:val="20"/>
          <w:szCs w:val="20"/>
        </w:rPr>
        <w:tab/>
        <w:t>45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9.5</w:t>
      </w:r>
      <w:r>
        <w:rPr>
          <w:rFonts w:cs="Arial"/>
          <w:sz w:val="20"/>
          <w:szCs w:val="20"/>
        </w:rPr>
        <w:tab/>
        <w:t>Arbitration</w:t>
      </w:r>
      <w:r>
        <w:rPr>
          <w:rFonts w:cs="Arial"/>
          <w:sz w:val="20"/>
          <w:szCs w:val="20"/>
        </w:rPr>
        <w:tab/>
        <w:t>46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9.6</w:t>
      </w:r>
      <w:r>
        <w:rPr>
          <w:rFonts w:cs="Arial"/>
          <w:sz w:val="20"/>
          <w:szCs w:val="20"/>
        </w:rPr>
        <w:tab/>
        <w:t>Deviations from Procedure</w:t>
      </w:r>
      <w:r>
        <w:rPr>
          <w:rFonts w:cs="Arial"/>
          <w:sz w:val="20"/>
          <w:szCs w:val="20"/>
        </w:rPr>
        <w:tab/>
        <w:t>46</w:t>
      </w:r>
    </w:p>
    <w:p w:rsidR="00053AE8" w:rsidRPr="00BD5A48" w:rsidRDefault="00053AE8" w:rsidP="00053AE8">
      <w:pPr>
        <w:tabs>
          <w:tab w:val="left" w:pos="720"/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>9.7</w:t>
      </w:r>
      <w:r>
        <w:rPr>
          <w:rFonts w:cs="Arial"/>
          <w:sz w:val="20"/>
          <w:szCs w:val="20"/>
        </w:rPr>
        <w:tab/>
        <w:t>Exclusion of Certain Matters</w:t>
      </w:r>
      <w:r>
        <w:rPr>
          <w:rFonts w:cs="Arial"/>
          <w:sz w:val="20"/>
          <w:szCs w:val="20"/>
        </w:rPr>
        <w:tab/>
        <w:t>46</w:t>
      </w:r>
    </w:p>
    <w:p w:rsidR="00053AE8" w:rsidRDefault="00053AE8" w:rsidP="00053AE8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 xml:space="preserve">Article 10.0 </w:t>
      </w:r>
      <w:r>
        <w:rPr>
          <w:rFonts w:cs="Arial"/>
          <w:b/>
          <w:sz w:val="20"/>
          <w:szCs w:val="20"/>
        </w:rPr>
        <w:t>-</w:t>
      </w:r>
      <w:r w:rsidRPr="00BD5A48">
        <w:rPr>
          <w:rFonts w:cs="Arial"/>
          <w:b/>
          <w:sz w:val="20"/>
          <w:szCs w:val="20"/>
        </w:rPr>
        <w:t xml:space="preserve"> Professional Culture</w:t>
      </w:r>
      <w:r>
        <w:rPr>
          <w:rFonts w:cs="Arial"/>
          <w:sz w:val="20"/>
          <w:szCs w:val="20"/>
        </w:rPr>
        <w:tab/>
        <w:t>47</w:t>
      </w:r>
    </w:p>
    <w:p w:rsidR="00053AE8" w:rsidRDefault="00053AE8" w:rsidP="00053AE8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Article 11.0 </w:t>
      </w:r>
      <w:proofErr w:type="gramStart"/>
      <w:r>
        <w:rPr>
          <w:rFonts w:cs="Arial"/>
          <w:b/>
          <w:sz w:val="20"/>
          <w:szCs w:val="20"/>
        </w:rPr>
        <w:t>-  Calendar</w:t>
      </w:r>
      <w:proofErr w:type="gramEnd"/>
      <w:r>
        <w:rPr>
          <w:rFonts w:cs="Arial"/>
          <w:b/>
          <w:sz w:val="20"/>
          <w:szCs w:val="20"/>
        </w:rPr>
        <w:t xml:space="preserve"> Guidelines</w:t>
      </w:r>
      <w:r>
        <w:rPr>
          <w:rFonts w:cs="Arial"/>
          <w:sz w:val="20"/>
          <w:szCs w:val="20"/>
        </w:rPr>
        <w:tab/>
        <w:t>48</w:t>
      </w:r>
    </w:p>
    <w:p w:rsidR="00053AE8" w:rsidRDefault="00053AE8" w:rsidP="00053AE8">
      <w:pPr>
        <w:tabs>
          <w:tab w:val="right" w:leader="dot" w:pos="9360"/>
        </w:tabs>
        <w:spacing w:after="1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Article 12.0 </w:t>
      </w:r>
      <w:proofErr w:type="gramStart"/>
      <w:r>
        <w:rPr>
          <w:rFonts w:cs="Arial"/>
          <w:b/>
          <w:sz w:val="20"/>
          <w:szCs w:val="20"/>
        </w:rPr>
        <w:t>-  TPEP</w:t>
      </w:r>
      <w:proofErr w:type="gramEnd"/>
      <w:r>
        <w:rPr>
          <w:rFonts w:cs="Arial"/>
          <w:b/>
          <w:sz w:val="20"/>
          <w:szCs w:val="20"/>
        </w:rPr>
        <w:t xml:space="preserve"> Evaluation</w:t>
      </w:r>
      <w:r>
        <w:rPr>
          <w:rFonts w:cs="Arial"/>
          <w:sz w:val="20"/>
          <w:szCs w:val="20"/>
        </w:rPr>
        <w:tab/>
        <w:t>49</w:t>
      </w:r>
    </w:p>
    <w:p w:rsidR="00053AE8" w:rsidRPr="00BD5A48" w:rsidRDefault="00053AE8" w:rsidP="00053AE8">
      <w:pPr>
        <w:spacing w:after="140"/>
        <w:rPr>
          <w:rFonts w:cs="Arial"/>
          <w:b/>
          <w:sz w:val="20"/>
          <w:szCs w:val="20"/>
        </w:rPr>
      </w:pPr>
      <w:r w:rsidRPr="00BD5A48">
        <w:rPr>
          <w:b/>
          <w:sz w:val="20"/>
        </w:rPr>
        <w:t>Appendices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1-A</w:t>
      </w:r>
      <w:r w:rsidRPr="00BD5A48">
        <w:rPr>
          <w:sz w:val="20"/>
        </w:rPr>
        <w:tab/>
        <w:t>First Consideration</w:t>
      </w:r>
    </w:p>
    <w:p w:rsidR="00053AE8" w:rsidRPr="009D74D0" w:rsidRDefault="00053AE8" w:rsidP="00053AE8">
      <w:pPr>
        <w:tabs>
          <w:tab w:val="left" w:pos="450"/>
        </w:tabs>
        <w:spacing w:after="140"/>
        <w:rPr>
          <w:b/>
          <w:i/>
          <w:sz w:val="20"/>
        </w:rPr>
      </w:pPr>
      <w:r w:rsidRPr="00BD5A48">
        <w:rPr>
          <w:sz w:val="20"/>
        </w:rPr>
        <w:t>1-B</w:t>
      </w:r>
      <w:r w:rsidRPr="00BD5A48">
        <w:rPr>
          <w:sz w:val="20"/>
        </w:rPr>
        <w:tab/>
      </w:r>
      <w:r w:rsidRPr="00093C81">
        <w:rPr>
          <w:sz w:val="20"/>
        </w:rPr>
        <w:t>Request for Reassignment</w:t>
      </w:r>
    </w:p>
    <w:p w:rsidR="00053AE8" w:rsidRPr="009D74D0" w:rsidRDefault="00053AE8" w:rsidP="00053AE8">
      <w:pPr>
        <w:tabs>
          <w:tab w:val="left" w:pos="450"/>
        </w:tabs>
        <w:spacing w:after="140"/>
        <w:rPr>
          <w:b/>
          <w:i/>
          <w:sz w:val="20"/>
        </w:rPr>
      </w:pPr>
      <w:r w:rsidRPr="00BD5A48">
        <w:rPr>
          <w:sz w:val="20"/>
        </w:rPr>
        <w:t>1-C</w:t>
      </w:r>
      <w:r w:rsidRPr="00093C81">
        <w:rPr>
          <w:sz w:val="20"/>
        </w:rPr>
        <w:tab/>
        <w:t>Request for Transfer</w:t>
      </w:r>
      <w:r w:rsidRPr="009D74D0">
        <w:rPr>
          <w:b/>
          <w:i/>
          <w:sz w:val="20"/>
        </w:rPr>
        <w:t xml:space="preserve">  </w:t>
      </w:r>
    </w:p>
    <w:p w:rsidR="00053AE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2</w:t>
      </w:r>
      <w:r w:rsidRPr="00BD5A48">
        <w:rPr>
          <w:sz w:val="20"/>
        </w:rPr>
        <w:tab/>
      </w:r>
      <w:r>
        <w:rPr>
          <w:sz w:val="20"/>
        </w:rPr>
        <w:t xml:space="preserve">Base </w:t>
      </w:r>
      <w:r w:rsidRPr="00BD5A48">
        <w:rPr>
          <w:sz w:val="20"/>
        </w:rPr>
        <w:t>Salary Schedule for Certificated Instructional Staff</w:t>
      </w:r>
      <w:r>
        <w:rPr>
          <w:sz w:val="20"/>
        </w:rPr>
        <w:t xml:space="preserve"> 2016-2017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Total Compensation Salary Schedule for Certificated Instructional Staff 2016-2017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4</w:t>
      </w:r>
      <w:r w:rsidRPr="00BD5A48">
        <w:rPr>
          <w:sz w:val="20"/>
        </w:rPr>
        <w:tab/>
        <w:t>Grievance Review Request Form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5</w:t>
      </w:r>
      <w:r w:rsidRPr="00BD5A48">
        <w:rPr>
          <w:sz w:val="20"/>
        </w:rPr>
        <w:tab/>
        <w:t>Grievance Response – Immediate Supervisor’s Decision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6</w:t>
      </w:r>
      <w:r w:rsidRPr="00BD5A48">
        <w:rPr>
          <w:sz w:val="20"/>
        </w:rPr>
        <w:tab/>
        <w:t>Grievance Response – Superintendent’s Decision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7-</w:t>
      </w:r>
      <w:proofErr w:type="gramStart"/>
      <w:r w:rsidRPr="00BD5A48">
        <w:rPr>
          <w:sz w:val="20"/>
        </w:rPr>
        <w:t>A</w:t>
      </w:r>
      <w:proofErr w:type="gramEnd"/>
      <w:r w:rsidRPr="00BD5A48">
        <w:rPr>
          <w:sz w:val="20"/>
        </w:rPr>
        <w:tab/>
        <w:t xml:space="preserve">Evaluation Criteria &amp; Indicators – Certificated </w:t>
      </w:r>
      <w:r>
        <w:rPr>
          <w:sz w:val="20"/>
        </w:rPr>
        <w:t>Non-</w:t>
      </w:r>
      <w:r w:rsidRPr="00BD5A48">
        <w:rPr>
          <w:sz w:val="20"/>
        </w:rPr>
        <w:t>Classroom Teachers</w:t>
      </w:r>
      <w:r>
        <w:rPr>
          <w:sz w:val="20"/>
        </w:rPr>
        <w:t xml:space="preserve"> (TPEP exempt)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7-B</w:t>
      </w:r>
      <w:r w:rsidRPr="00BD5A48">
        <w:rPr>
          <w:sz w:val="20"/>
        </w:rPr>
        <w:tab/>
        <w:t>Evaluation Criteria &amp; Indicators – Certificated Support Personnel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8</w:t>
      </w:r>
      <w:r w:rsidRPr="00BD5A48">
        <w:rPr>
          <w:sz w:val="20"/>
        </w:rPr>
        <w:tab/>
        <w:t>Observation Report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9</w:t>
      </w:r>
      <w:r w:rsidRPr="00BD5A48">
        <w:rPr>
          <w:sz w:val="20"/>
        </w:rPr>
        <w:tab/>
        <w:t xml:space="preserve">Evaluation Report – Certificated </w:t>
      </w:r>
      <w:r>
        <w:rPr>
          <w:sz w:val="20"/>
        </w:rPr>
        <w:t>Non-</w:t>
      </w:r>
      <w:r w:rsidRPr="00BD5A48">
        <w:rPr>
          <w:sz w:val="20"/>
        </w:rPr>
        <w:t>Classroom Teachers</w:t>
      </w:r>
      <w:r>
        <w:rPr>
          <w:sz w:val="20"/>
        </w:rPr>
        <w:t xml:space="preserve"> (TPEP-exempt)</w:t>
      </w:r>
    </w:p>
    <w:p w:rsidR="00053AE8" w:rsidRPr="00BD5A48" w:rsidRDefault="00053AE8" w:rsidP="00053AE8">
      <w:pPr>
        <w:tabs>
          <w:tab w:val="left" w:pos="450"/>
        </w:tabs>
        <w:spacing w:after="140"/>
        <w:rPr>
          <w:sz w:val="20"/>
        </w:rPr>
      </w:pPr>
      <w:r w:rsidRPr="00BD5A48">
        <w:rPr>
          <w:sz w:val="20"/>
        </w:rPr>
        <w:t>10</w:t>
      </w:r>
      <w:r w:rsidRPr="00BD5A48">
        <w:rPr>
          <w:sz w:val="20"/>
        </w:rPr>
        <w:tab/>
        <w:t>Evaluation Report – Certificated Support Personnel</w:t>
      </w:r>
    </w:p>
    <w:p w:rsidR="00053AE8" w:rsidRDefault="00053AE8" w:rsidP="00053AE8">
      <w:pPr>
        <w:tabs>
          <w:tab w:val="left" w:pos="450"/>
        </w:tabs>
        <w:rPr>
          <w:sz w:val="20"/>
        </w:rPr>
      </w:pPr>
      <w:r w:rsidRPr="00BD5A48">
        <w:rPr>
          <w:sz w:val="20"/>
        </w:rPr>
        <w:t>11</w:t>
      </w:r>
      <w:r w:rsidRPr="00BD5A48">
        <w:rPr>
          <w:sz w:val="20"/>
        </w:rPr>
        <w:tab/>
        <w:t>Contract Wa</w:t>
      </w:r>
      <w:r>
        <w:rPr>
          <w:sz w:val="20"/>
        </w:rPr>
        <w:t>i</w:t>
      </w:r>
      <w:r w:rsidRPr="00BD5A48">
        <w:rPr>
          <w:sz w:val="20"/>
        </w:rPr>
        <w:t>ver</w:t>
      </w:r>
      <w:r>
        <w:rPr>
          <w:sz w:val="20"/>
        </w:rPr>
        <w:t xml:space="preserve"> Request Form</w:t>
      </w:r>
    </w:p>
    <w:p w:rsidR="00053AE8" w:rsidRPr="00A137F2" w:rsidRDefault="00053AE8" w:rsidP="00053AE8">
      <w:pPr>
        <w:rPr>
          <w:rFonts w:cs="Arial"/>
          <w:sz w:val="20"/>
          <w:szCs w:val="20"/>
        </w:rPr>
      </w:pPr>
      <w:r w:rsidRPr="00A137F2">
        <w:rPr>
          <w:rFonts w:cs="Arial"/>
          <w:sz w:val="20"/>
          <w:szCs w:val="20"/>
        </w:rPr>
        <w:lastRenderedPageBreak/>
        <w:t>12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  </w:t>
      </w:r>
      <w:r w:rsidRPr="00A137F2">
        <w:rPr>
          <w:rFonts w:cs="Arial"/>
          <w:sz w:val="20"/>
          <w:szCs w:val="20"/>
        </w:rPr>
        <w:t>5</w:t>
      </w:r>
      <w:proofErr w:type="gramEnd"/>
      <w:r w:rsidRPr="00A137F2">
        <w:rPr>
          <w:rFonts w:cs="Arial"/>
          <w:sz w:val="20"/>
          <w:szCs w:val="20"/>
        </w:rPr>
        <w:t xml:space="preserve"> Dimensions of Teaching and Learning Organized by the Washington State Evaluative Criteria – Certificated Classroom Teachers</w:t>
      </w:r>
    </w:p>
    <w:p w:rsidR="00053AE8" w:rsidRDefault="00053AE8" w:rsidP="00053AE8">
      <w:pPr>
        <w:ind w:left="990" w:hanging="990"/>
        <w:rPr>
          <w:rFonts w:cs="Arial"/>
          <w:sz w:val="20"/>
          <w:szCs w:val="20"/>
        </w:rPr>
      </w:pPr>
    </w:p>
    <w:p w:rsidR="00053AE8" w:rsidRPr="00A137F2" w:rsidRDefault="00053AE8" w:rsidP="00053AE8">
      <w:pPr>
        <w:ind w:left="990" w:hanging="990"/>
        <w:rPr>
          <w:rFonts w:cs="Arial"/>
          <w:sz w:val="20"/>
          <w:szCs w:val="20"/>
        </w:rPr>
      </w:pPr>
      <w:r w:rsidRPr="00A137F2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  </w:t>
      </w:r>
      <w:r w:rsidRPr="00A137F2">
        <w:rPr>
          <w:rFonts w:cs="Arial"/>
          <w:sz w:val="20"/>
          <w:szCs w:val="20"/>
        </w:rPr>
        <w:t>CEL</w:t>
      </w:r>
      <w:proofErr w:type="gramEnd"/>
      <w:r w:rsidRPr="00A137F2">
        <w:rPr>
          <w:rFonts w:cs="Arial"/>
          <w:sz w:val="20"/>
          <w:szCs w:val="20"/>
        </w:rPr>
        <w:t xml:space="preserve"> 5D+ Teacher Evaluation Rubric 2.0 by Washington State Criteria </w:t>
      </w:r>
    </w:p>
    <w:p w:rsidR="00053AE8" w:rsidRDefault="00053AE8" w:rsidP="00053AE8">
      <w:pPr>
        <w:rPr>
          <w:rFonts w:cs="Arial"/>
          <w:sz w:val="20"/>
          <w:szCs w:val="20"/>
        </w:rPr>
      </w:pPr>
    </w:p>
    <w:p w:rsidR="00053AE8" w:rsidRPr="00A137F2" w:rsidRDefault="00053AE8" w:rsidP="00053AE8">
      <w:pPr>
        <w:rPr>
          <w:rFonts w:cs="Arial"/>
          <w:sz w:val="20"/>
          <w:szCs w:val="20"/>
        </w:rPr>
      </w:pPr>
      <w:r w:rsidRPr="00A137F2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 xml:space="preserve">C </w:t>
      </w:r>
      <w:r>
        <w:rPr>
          <w:rFonts w:cs="Arial"/>
          <w:sz w:val="20"/>
          <w:szCs w:val="20"/>
        </w:rPr>
        <w:t xml:space="preserve"> </w:t>
      </w:r>
      <w:r w:rsidRPr="00A137F2">
        <w:rPr>
          <w:rFonts w:cs="Arial"/>
          <w:sz w:val="20"/>
          <w:szCs w:val="20"/>
        </w:rPr>
        <w:t>Initial</w:t>
      </w:r>
      <w:proofErr w:type="gramEnd"/>
      <w:r w:rsidRPr="00A137F2">
        <w:rPr>
          <w:rFonts w:cs="Arial"/>
          <w:sz w:val="20"/>
          <w:szCs w:val="20"/>
        </w:rPr>
        <w:t xml:space="preserve"> Student goal Setting / Data Conference Template</w:t>
      </w:r>
    </w:p>
    <w:p w:rsidR="00053AE8" w:rsidRDefault="00053AE8" w:rsidP="00053AE8">
      <w:pPr>
        <w:rPr>
          <w:rFonts w:cs="Arial"/>
          <w:sz w:val="20"/>
          <w:szCs w:val="20"/>
        </w:rPr>
      </w:pPr>
    </w:p>
    <w:p w:rsidR="00053AE8" w:rsidRPr="00A137F2" w:rsidRDefault="00053AE8" w:rsidP="00053AE8">
      <w:pPr>
        <w:rPr>
          <w:rFonts w:cs="Arial"/>
          <w:sz w:val="20"/>
          <w:szCs w:val="20"/>
        </w:rPr>
      </w:pPr>
      <w:r w:rsidRPr="00A137F2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 xml:space="preserve">D </w:t>
      </w:r>
      <w:r>
        <w:rPr>
          <w:rFonts w:cs="Arial"/>
          <w:sz w:val="20"/>
          <w:szCs w:val="20"/>
        </w:rPr>
        <w:t xml:space="preserve"> </w:t>
      </w:r>
      <w:r w:rsidRPr="00A137F2">
        <w:rPr>
          <w:rFonts w:cs="Arial"/>
          <w:sz w:val="20"/>
          <w:szCs w:val="20"/>
        </w:rPr>
        <w:t>Observation</w:t>
      </w:r>
      <w:proofErr w:type="gramEnd"/>
      <w:r w:rsidRPr="00A137F2">
        <w:rPr>
          <w:rFonts w:cs="Arial"/>
          <w:sz w:val="20"/>
          <w:szCs w:val="20"/>
        </w:rPr>
        <w:t xml:space="preserve"> Report</w:t>
      </w:r>
    </w:p>
    <w:p w:rsidR="00053AE8" w:rsidRDefault="00053AE8" w:rsidP="00053AE8">
      <w:pPr>
        <w:rPr>
          <w:rFonts w:cs="Arial"/>
          <w:sz w:val="20"/>
          <w:szCs w:val="20"/>
        </w:rPr>
      </w:pPr>
    </w:p>
    <w:p w:rsidR="00053AE8" w:rsidRDefault="00053AE8" w:rsidP="00053AE8">
      <w:pPr>
        <w:rPr>
          <w:rFonts w:cs="Arial"/>
          <w:sz w:val="20"/>
          <w:szCs w:val="20"/>
        </w:rPr>
      </w:pPr>
      <w:r w:rsidRPr="00A137F2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 </w:t>
      </w:r>
      <w:r w:rsidRPr="00A137F2">
        <w:rPr>
          <w:rFonts w:cs="Arial"/>
          <w:sz w:val="20"/>
          <w:szCs w:val="20"/>
        </w:rPr>
        <w:t>Evaluation</w:t>
      </w:r>
      <w:proofErr w:type="gramEnd"/>
      <w:r w:rsidRPr="00A137F2">
        <w:rPr>
          <w:rFonts w:cs="Arial"/>
          <w:sz w:val="20"/>
          <w:szCs w:val="20"/>
        </w:rPr>
        <w:t xml:space="preserve"> Scoring and Rating Guide</w:t>
      </w:r>
    </w:p>
    <w:p w:rsidR="00053AE8" w:rsidRPr="00A137F2" w:rsidRDefault="00053AE8" w:rsidP="00053AE8">
      <w:pPr>
        <w:rPr>
          <w:rFonts w:cs="Arial"/>
          <w:sz w:val="20"/>
          <w:szCs w:val="20"/>
        </w:rPr>
      </w:pPr>
    </w:p>
    <w:p w:rsidR="00053AE8" w:rsidRPr="00A137F2" w:rsidRDefault="00053AE8" w:rsidP="00053A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Pr="00A137F2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-</w:t>
      </w:r>
      <w:proofErr w:type="gramStart"/>
      <w:r w:rsidRPr="00A137F2">
        <w:rPr>
          <w:rFonts w:cs="Arial"/>
          <w:sz w:val="20"/>
          <w:szCs w:val="20"/>
        </w:rPr>
        <w:t xml:space="preserve">F </w:t>
      </w:r>
      <w:r>
        <w:rPr>
          <w:rFonts w:cs="Arial"/>
          <w:sz w:val="20"/>
          <w:szCs w:val="20"/>
        </w:rPr>
        <w:t xml:space="preserve"> </w:t>
      </w:r>
      <w:r w:rsidRPr="00A137F2">
        <w:rPr>
          <w:rFonts w:cs="Arial"/>
          <w:sz w:val="20"/>
          <w:szCs w:val="20"/>
        </w:rPr>
        <w:t>Annual</w:t>
      </w:r>
      <w:proofErr w:type="gramEnd"/>
      <w:r w:rsidRPr="00A137F2">
        <w:rPr>
          <w:rFonts w:cs="Arial"/>
          <w:sz w:val="20"/>
          <w:szCs w:val="20"/>
        </w:rPr>
        <w:t xml:space="preserve"> Evaluation Report – Certificated Classroom Teachers</w:t>
      </w:r>
    </w:p>
    <w:p w:rsidR="00274A82" w:rsidRDefault="00274A82"/>
    <w:sectPr w:rsidR="00274A82" w:rsidSect="0027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B2" w:rsidRDefault="00053AE8" w:rsidP="00C03012">
    <w:pPr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endnotePr>
    <w:numFmt w:val="decimal"/>
  </w:endnotePr>
  <w:compat/>
  <w:rsids>
    <w:rsidRoot w:val="00053AE8"/>
    <w:rsid w:val="00053AE8"/>
    <w:rsid w:val="0027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AE8"/>
  </w:style>
  <w:style w:type="character" w:styleId="Strong">
    <w:name w:val="Strong"/>
    <w:basedOn w:val="DefaultParagraphFont"/>
    <w:uiPriority w:val="22"/>
    <w:qFormat/>
    <w:rsid w:val="00053A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CD63.5E42FD8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OHEA President</dc:creator>
  <cp:lastModifiedBy>OHEA President</cp:lastModifiedBy>
  <cp:revision>1</cp:revision>
  <dcterms:created xsi:type="dcterms:W3CDTF">2016-08-27T02:14:00Z</dcterms:created>
  <dcterms:modified xsi:type="dcterms:W3CDTF">2016-08-27T02:18:00Z</dcterms:modified>
</cp:coreProperties>
</file>