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F3" w:rsidRPr="00BD5A48" w:rsidRDefault="00E75BF3" w:rsidP="00E75BF3">
      <w:pPr>
        <w:spacing w:after="200"/>
        <w:jc w:val="center"/>
        <w:rPr>
          <w:b/>
          <w:sz w:val="20"/>
        </w:rPr>
      </w:pPr>
      <w:r w:rsidRPr="00BD5A48">
        <w:rPr>
          <w:b/>
          <w:sz w:val="20"/>
        </w:rPr>
        <w:t>APPENDIX 1-A</w:t>
      </w:r>
      <w:r>
        <w:rPr>
          <w:b/>
          <w:sz w:val="20"/>
        </w:rPr>
        <w:t xml:space="preserve">   </w:t>
      </w:r>
      <w:r w:rsidRPr="00BD5A48">
        <w:rPr>
          <w:b/>
          <w:sz w:val="20"/>
        </w:rPr>
        <w:t>First Consideration</w:t>
      </w:r>
    </w:p>
    <w:p w:rsidR="00E75BF3" w:rsidRPr="00BD5A48" w:rsidRDefault="00E75BF3" w:rsidP="00E75BF3">
      <w:pPr>
        <w:spacing w:after="200"/>
        <w:rPr>
          <w:rFonts w:cs="Arial"/>
          <w:sz w:val="20"/>
          <w:szCs w:val="20"/>
        </w:rPr>
      </w:pPr>
      <w:r w:rsidRPr="00BD5A48">
        <w:rPr>
          <w:rFonts w:cs="Arial"/>
          <w:sz w:val="20"/>
          <w:szCs w:val="20"/>
        </w:rPr>
        <w:t>Principals or program administrators may make teaching assignments and reassignments within their building or program at any time after conferring with affected staff.</w:t>
      </w:r>
    </w:p>
    <w:p w:rsidR="00E75BF3" w:rsidRPr="00BD5A48" w:rsidRDefault="00E75BF3" w:rsidP="00E75BF3">
      <w:pPr>
        <w:spacing w:after="200"/>
        <w:rPr>
          <w:rFonts w:cs="Arial"/>
          <w:sz w:val="20"/>
          <w:szCs w:val="20"/>
        </w:rPr>
      </w:pPr>
      <w:r w:rsidRPr="00BD5A48">
        <w:rPr>
          <w:rFonts w:cs="Arial"/>
          <w:sz w:val="20"/>
          <w:szCs w:val="20"/>
        </w:rPr>
        <w:t xml:space="preserve">Reassignment requests must be filed by December 15 to ensure consideration. Transfer requests must be filed by January 20 for published positions and positions that become available through February 15. </w:t>
      </w:r>
    </w:p>
    <w:p w:rsidR="00E75BF3" w:rsidRPr="00BD5A48" w:rsidRDefault="00E75BF3" w:rsidP="00E75BF3">
      <w:pPr>
        <w:spacing w:after="200"/>
        <w:rPr>
          <w:rFonts w:cs="Arial"/>
          <w:sz w:val="20"/>
          <w:szCs w:val="20"/>
        </w:rPr>
      </w:pPr>
      <w:r w:rsidRPr="00BD5A48">
        <w:rPr>
          <w:rFonts w:cs="Arial"/>
          <w:sz w:val="20"/>
          <w:szCs w:val="20"/>
        </w:rPr>
        <w:t>Transfers may be approved without an interview. However, competing requests or requests made by staff whose records do not clearly establish suitable qualifications for a specified position must be interviewed.</w:t>
      </w:r>
    </w:p>
    <w:p w:rsidR="00E75BF3" w:rsidRPr="00BD5A48" w:rsidRDefault="00E75BF3" w:rsidP="00E75BF3">
      <w:pPr>
        <w:spacing w:after="200"/>
        <w:rPr>
          <w:rFonts w:cs="Arial"/>
          <w:sz w:val="20"/>
          <w:szCs w:val="20"/>
        </w:rPr>
      </w:pPr>
      <w:r w:rsidRPr="00BD5A48">
        <w:rPr>
          <w:rFonts w:cs="Arial"/>
          <w:sz w:val="20"/>
          <w:szCs w:val="20"/>
        </w:rPr>
        <w:t>The following sequence is developed to serve as a schedule and check list of steps to be followed which together define what constitutes “first consideration.” First consideration must be completed prior to consideration of external applicants.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56"/>
        <w:gridCol w:w="7504"/>
      </w:tblGrid>
      <w:tr w:rsidR="00E75BF3" w:rsidRPr="00BD5A48" w:rsidTr="00FA7B69">
        <w:trPr>
          <w:trHeight w:val="475"/>
          <w:tblHeader/>
          <w:jc w:val="center"/>
        </w:trPr>
        <w:tc>
          <w:tcPr>
            <w:tcW w:w="1856" w:type="dxa"/>
            <w:tcBorders>
              <w:bottom w:val="double" w:sz="4" w:space="0" w:color="auto"/>
            </w:tcBorders>
            <w:tcMar>
              <w:top w:w="29" w:type="dxa"/>
              <w:left w:w="29" w:type="dxa"/>
              <w:bottom w:w="29" w:type="dxa"/>
              <w:right w:w="29" w:type="dxa"/>
            </w:tcMar>
            <w:vAlign w:val="center"/>
          </w:tcPr>
          <w:p w:rsidR="00E75BF3" w:rsidRPr="00BD5A48" w:rsidRDefault="00E75BF3" w:rsidP="00FA7B69">
            <w:pPr>
              <w:jc w:val="center"/>
              <w:rPr>
                <w:rFonts w:cs="Arial"/>
                <w:sz w:val="20"/>
                <w:szCs w:val="20"/>
              </w:rPr>
            </w:pPr>
            <w:r w:rsidRPr="00BD5A48">
              <w:rPr>
                <w:rFonts w:cs="Arial"/>
                <w:sz w:val="20"/>
                <w:szCs w:val="20"/>
              </w:rPr>
              <w:t>Target</w:t>
            </w:r>
          </w:p>
          <w:p w:rsidR="00E75BF3" w:rsidRPr="00BD5A48" w:rsidRDefault="00E75BF3" w:rsidP="00FA7B69">
            <w:pPr>
              <w:jc w:val="center"/>
              <w:rPr>
                <w:rFonts w:cs="Arial"/>
                <w:sz w:val="20"/>
                <w:szCs w:val="20"/>
              </w:rPr>
            </w:pPr>
            <w:r w:rsidRPr="00BD5A48">
              <w:rPr>
                <w:rFonts w:cs="Arial"/>
                <w:sz w:val="20"/>
                <w:szCs w:val="20"/>
              </w:rPr>
              <w:t>Completion Date</w:t>
            </w:r>
          </w:p>
        </w:tc>
        <w:tc>
          <w:tcPr>
            <w:tcW w:w="7504" w:type="dxa"/>
            <w:tcBorders>
              <w:bottom w:val="double" w:sz="4" w:space="0" w:color="auto"/>
            </w:tcBorders>
            <w:tcMar>
              <w:top w:w="29" w:type="dxa"/>
              <w:left w:w="29" w:type="dxa"/>
              <w:bottom w:w="29" w:type="dxa"/>
              <w:right w:w="29" w:type="dxa"/>
            </w:tcMar>
            <w:vAlign w:val="center"/>
          </w:tcPr>
          <w:p w:rsidR="00E75BF3" w:rsidRPr="00BD5A48" w:rsidRDefault="00E75BF3" w:rsidP="00FA7B69">
            <w:pPr>
              <w:jc w:val="center"/>
              <w:rPr>
                <w:rFonts w:cs="Arial"/>
                <w:sz w:val="20"/>
                <w:szCs w:val="20"/>
              </w:rPr>
            </w:pPr>
            <w:r w:rsidRPr="00BD5A48">
              <w:rPr>
                <w:rFonts w:cs="Arial"/>
                <w:sz w:val="20"/>
                <w:szCs w:val="20"/>
              </w:rPr>
              <w:t>Activity</w:t>
            </w:r>
          </w:p>
        </w:tc>
      </w:tr>
      <w:tr w:rsidR="00E75BF3" w:rsidRPr="00BD5A48" w:rsidTr="00FA7B69">
        <w:trPr>
          <w:jc w:val="center"/>
        </w:trPr>
        <w:tc>
          <w:tcPr>
            <w:tcW w:w="1856" w:type="dxa"/>
            <w:tcBorders>
              <w:top w:val="double" w:sz="4" w:space="0" w:color="auto"/>
            </w:tcBorders>
            <w:tcMar>
              <w:top w:w="72" w:type="dxa"/>
              <w:left w:w="72" w:type="dxa"/>
              <w:bottom w:w="72" w:type="dxa"/>
              <w:right w:w="72" w:type="dxa"/>
            </w:tcMar>
          </w:tcPr>
          <w:p w:rsidR="00E75BF3" w:rsidRPr="00BD5A48" w:rsidRDefault="00E75BF3" w:rsidP="00FA7B69">
            <w:pPr>
              <w:rPr>
                <w:rFonts w:cs="Arial"/>
                <w:sz w:val="20"/>
                <w:szCs w:val="20"/>
              </w:rPr>
            </w:pPr>
            <w:r w:rsidRPr="00BD5A48">
              <w:rPr>
                <w:rFonts w:cs="Arial"/>
                <w:sz w:val="20"/>
                <w:szCs w:val="20"/>
              </w:rPr>
              <w:t>Prior to Winter Break</w:t>
            </w:r>
          </w:p>
        </w:tc>
        <w:tc>
          <w:tcPr>
            <w:tcW w:w="7504" w:type="dxa"/>
            <w:tcBorders>
              <w:top w:val="double" w:sz="4" w:space="0" w:color="auto"/>
            </w:tcBorders>
            <w:tcMar>
              <w:top w:w="72" w:type="dxa"/>
              <w:left w:w="72" w:type="dxa"/>
              <w:bottom w:w="72" w:type="dxa"/>
              <w:right w:w="72" w:type="dxa"/>
            </w:tcMar>
          </w:tcPr>
          <w:p w:rsidR="00E75BF3" w:rsidRPr="00BD5A48" w:rsidRDefault="00E75BF3" w:rsidP="00FA7B69">
            <w:pPr>
              <w:spacing w:after="100"/>
              <w:ind w:left="475" w:hanging="475"/>
              <w:rPr>
                <w:rFonts w:cs="Arial"/>
                <w:sz w:val="20"/>
                <w:szCs w:val="20"/>
              </w:rPr>
            </w:pPr>
            <w:r w:rsidRPr="00BD5A48">
              <w:rPr>
                <w:rFonts w:cs="Arial"/>
                <w:sz w:val="20"/>
                <w:szCs w:val="20"/>
              </w:rPr>
              <w:t>1.0</w:t>
            </w:r>
            <w:r w:rsidRPr="00BD5A48">
              <w:rPr>
                <w:rFonts w:cs="Arial"/>
                <w:sz w:val="20"/>
                <w:szCs w:val="20"/>
              </w:rPr>
              <w:tab/>
              <w:t>Principals will announce to building staff known resignations and retirements in their buildings.</w:t>
            </w:r>
          </w:p>
          <w:p w:rsidR="00E75BF3" w:rsidRPr="00BD5A48" w:rsidRDefault="00E75BF3" w:rsidP="00FA7B69">
            <w:pPr>
              <w:spacing w:after="100"/>
              <w:ind w:left="950" w:hanging="475"/>
              <w:rPr>
                <w:rFonts w:cs="Arial"/>
                <w:sz w:val="20"/>
                <w:szCs w:val="20"/>
              </w:rPr>
            </w:pPr>
            <w:r w:rsidRPr="00BD5A48">
              <w:rPr>
                <w:rFonts w:cs="Arial"/>
                <w:sz w:val="20"/>
                <w:szCs w:val="20"/>
              </w:rPr>
              <w:t>1.1</w:t>
            </w:r>
            <w:r w:rsidRPr="00BD5A48">
              <w:rPr>
                <w:rFonts w:cs="Arial"/>
                <w:sz w:val="20"/>
                <w:szCs w:val="20"/>
              </w:rPr>
              <w:tab/>
              <w:t xml:space="preserve">Reassignment requests must be submitted by December 15 (Appendix </w:t>
            </w:r>
            <w:r w:rsidRPr="004059F1">
              <w:rPr>
                <w:rFonts w:cs="Arial"/>
                <w:sz w:val="20"/>
                <w:szCs w:val="20"/>
              </w:rPr>
              <w:t>1-B).</w:t>
            </w:r>
          </w:p>
          <w:p w:rsidR="00E75BF3" w:rsidRPr="00BD5A48" w:rsidRDefault="00E75BF3" w:rsidP="00FA7B69">
            <w:pPr>
              <w:ind w:left="950" w:hanging="475"/>
              <w:rPr>
                <w:rFonts w:cs="Arial"/>
                <w:sz w:val="20"/>
                <w:szCs w:val="20"/>
              </w:rPr>
            </w:pPr>
            <w:r w:rsidRPr="00BD5A48">
              <w:rPr>
                <w:rFonts w:cs="Arial"/>
                <w:sz w:val="20"/>
                <w:szCs w:val="20"/>
              </w:rPr>
              <w:t>1.2</w:t>
            </w:r>
            <w:r w:rsidRPr="00BD5A48">
              <w:rPr>
                <w:rFonts w:cs="Arial"/>
                <w:sz w:val="20"/>
                <w:szCs w:val="20"/>
              </w:rPr>
              <w:tab/>
              <w:t>Principals will evaluate requests and make internal reassignments for the following year prior to Winter Break.</w:t>
            </w:r>
          </w:p>
        </w:tc>
      </w:tr>
      <w:tr w:rsidR="00E75BF3" w:rsidRPr="00BD5A48" w:rsidTr="00FA7B69">
        <w:trPr>
          <w:jc w:val="center"/>
        </w:trPr>
        <w:tc>
          <w:tcPr>
            <w:tcW w:w="1856" w:type="dxa"/>
            <w:tcMar>
              <w:top w:w="72" w:type="dxa"/>
              <w:left w:w="72" w:type="dxa"/>
              <w:bottom w:w="72" w:type="dxa"/>
              <w:right w:w="72" w:type="dxa"/>
            </w:tcMar>
          </w:tcPr>
          <w:p w:rsidR="00E75BF3" w:rsidRPr="00BD5A48" w:rsidRDefault="00E75BF3" w:rsidP="00FA7B69">
            <w:pPr>
              <w:rPr>
                <w:rFonts w:cs="Arial"/>
                <w:sz w:val="20"/>
                <w:szCs w:val="20"/>
              </w:rPr>
            </w:pPr>
            <w:r w:rsidRPr="00BD5A48">
              <w:rPr>
                <w:rFonts w:cs="Arial"/>
                <w:sz w:val="20"/>
                <w:szCs w:val="20"/>
              </w:rPr>
              <w:t>January 10</w:t>
            </w:r>
          </w:p>
        </w:tc>
        <w:tc>
          <w:tcPr>
            <w:tcW w:w="7504" w:type="dxa"/>
            <w:tcMar>
              <w:top w:w="72" w:type="dxa"/>
              <w:left w:w="72" w:type="dxa"/>
              <w:bottom w:w="72" w:type="dxa"/>
              <w:right w:w="72" w:type="dxa"/>
            </w:tcMar>
          </w:tcPr>
          <w:p w:rsidR="00E75BF3" w:rsidRPr="00BD5A48" w:rsidRDefault="00E75BF3" w:rsidP="00FA7B69">
            <w:pPr>
              <w:spacing w:after="100"/>
              <w:ind w:left="502" w:hanging="502"/>
              <w:rPr>
                <w:rFonts w:cs="Arial"/>
                <w:sz w:val="20"/>
                <w:szCs w:val="20"/>
              </w:rPr>
            </w:pPr>
            <w:r w:rsidRPr="00BD5A48">
              <w:rPr>
                <w:rFonts w:cs="Arial"/>
                <w:sz w:val="20"/>
                <w:szCs w:val="20"/>
              </w:rPr>
              <w:t>2.0</w:t>
            </w:r>
            <w:r w:rsidRPr="00BD5A48">
              <w:rPr>
                <w:rFonts w:cs="Arial"/>
                <w:sz w:val="20"/>
                <w:szCs w:val="20"/>
              </w:rPr>
              <w:tab/>
              <w:t>The Principal or responsible administrator and the Human Resources Office will identify in writing the qualifications and district needs for each open position. These may include the following:</w:t>
            </w:r>
          </w:p>
          <w:p w:rsidR="00E75BF3" w:rsidRPr="00BD5A48" w:rsidRDefault="00E75BF3" w:rsidP="00FA7B69">
            <w:pPr>
              <w:spacing w:after="100"/>
              <w:ind w:left="950" w:hanging="475"/>
              <w:rPr>
                <w:rFonts w:cs="Arial"/>
                <w:sz w:val="20"/>
                <w:szCs w:val="20"/>
              </w:rPr>
            </w:pPr>
            <w:r w:rsidRPr="00BD5A48">
              <w:rPr>
                <w:rFonts w:cs="Arial"/>
                <w:sz w:val="20"/>
                <w:szCs w:val="20"/>
              </w:rPr>
              <w:t>2.1</w:t>
            </w:r>
            <w:r w:rsidRPr="00BD5A48">
              <w:rPr>
                <w:rFonts w:cs="Arial"/>
                <w:sz w:val="20"/>
                <w:szCs w:val="20"/>
              </w:rPr>
              <w:tab/>
              <w:t>Certificate, endorsement, major, minor and/or academic coursework.</w:t>
            </w:r>
          </w:p>
          <w:p w:rsidR="00E75BF3" w:rsidRPr="00BD5A48" w:rsidRDefault="00E75BF3" w:rsidP="00FA7B69">
            <w:pPr>
              <w:spacing w:after="100"/>
              <w:ind w:left="950" w:hanging="475"/>
              <w:rPr>
                <w:rFonts w:cs="Arial"/>
                <w:sz w:val="20"/>
                <w:szCs w:val="20"/>
              </w:rPr>
            </w:pPr>
            <w:r w:rsidRPr="00BD5A48">
              <w:rPr>
                <w:rFonts w:cs="Arial"/>
                <w:sz w:val="20"/>
                <w:szCs w:val="20"/>
              </w:rPr>
              <w:t>2.2</w:t>
            </w:r>
            <w:r w:rsidRPr="00BD5A48">
              <w:rPr>
                <w:rFonts w:cs="Arial"/>
                <w:sz w:val="20"/>
                <w:szCs w:val="20"/>
              </w:rPr>
              <w:tab/>
              <w:t>Training (</w:t>
            </w:r>
            <w:proofErr w:type="spellStart"/>
            <w:r w:rsidRPr="00BD5A48">
              <w:rPr>
                <w:rFonts w:cs="Arial"/>
                <w:sz w:val="20"/>
                <w:szCs w:val="20"/>
              </w:rPr>
              <w:t>recency</w:t>
            </w:r>
            <w:proofErr w:type="spellEnd"/>
            <w:r w:rsidRPr="00BD5A48">
              <w:rPr>
                <w:rFonts w:cs="Arial"/>
                <w:sz w:val="20"/>
                <w:szCs w:val="20"/>
              </w:rPr>
              <w:t>, relevance, grades).</w:t>
            </w:r>
          </w:p>
          <w:p w:rsidR="00E75BF3" w:rsidRPr="00BD5A48" w:rsidRDefault="00E75BF3" w:rsidP="00FA7B69">
            <w:pPr>
              <w:spacing w:after="100"/>
              <w:ind w:left="950" w:hanging="475"/>
              <w:rPr>
                <w:rFonts w:cs="Arial"/>
                <w:sz w:val="20"/>
                <w:szCs w:val="20"/>
              </w:rPr>
            </w:pPr>
            <w:r w:rsidRPr="00BD5A48">
              <w:rPr>
                <w:rFonts w:cs="Arial"/>
                <w:sz w:val="20"/>
                <w:szCs w:val="20"/>
              </w:rPr>
              <w:t>2.3</w:t>
            </w:r>
            <w:r w:rsidRPr="00BD5A48">
              <w:rPr>
                <w:rFonts w:cs="Arial"/>
                <w:sz w:val="20"/>
                <w:szCs w:val="20"/>
              </w:rPr>
              <w:tab/>
              <w:t>Experience (grade level, subject, specialty, extracurricular, etc.).</w:t>
            </w:r>
          </w:p>
          <w:p w:rsidR="00E75BF3" w:rsidRPr="00BD5A48" w:rsidRDefault="00E75BF3" w:rsidP="00FA7B69">
            <w:pPr>
              <w:spacing w:after="100"/>
              <w:ind w:left="1468" w:hanging="518"/>
              <w:rPr>
                <w:rFonts w:cs="Arial"/>
                <w:sz w:val="20"/>
                <w:szCs w:val="20"/>
              </w:rPr>
            </w:pPr>
            <w:r w:rsidRPr="00BD5A48">
              <w:rPr>
                <w:rFonts w:cs="Arial"/>
                <w:sz w:val="20"/>
                <w:szCs w:val="20"/>
              </w:rPr>
              <w:t>2.3.1</w:t>
            </w:r>
            <w:r w:rsidRPr="00BD5A48">
              <w:rPr>
                <w:rFonts w:cs="Arial"/>
                <w:sz w:val="20"/>
                <w:szCs w:val="20"/>
              </w:rPr>
              <w:tab/>
              <w:t>Performance record (observation, evaluation, and/or reprimands).</w:t>
            </w:r>
          </w:p>
          <w:p w:rsidR="00E75BF3" w:rsidRPr="00BD5A48" w:rsidRDefault="00E75BF3" w:rsidP="00FA7B69">
            <w:pPr>
              <w:spacing w:after="100"/>
              <w:ind w:left="1468" w:hanging="518"/>
              <w:rPr>
                <w:rFonts w:cs="Arial"/>
                <w:sz w:val="20"/>
                <w:szCs w:val="20"/>
              </w:rPr>
            </w:pPr>
            <w:r w:rsidRPr="00BD5A48">
              <w:rPr>
                <w:rFonts w:cs="Arial"/>
                <w:sz w:val="20"/>
                <w:szCs w:val="20"/>
              </w:rPr>
              <w:t>2.3.2</w:t>
            </w:r>
            <w:r w:rsidRPr="00BD5A48">
              <w:rPr>
                <w:rFonts w:cs="Arial"/>
                <w:sz w:val="20"/>
                <w:szCs w:val="20"/>
              </w:rPr>
              <w:tab/>
              <w:t>Recommendations.</w:t>
            </w:r>
          </w:p>
          <w:p w:rsidR="00E75BF3" w:rsidRPr="00BD5A48" w:rsidRDefault="00E75BF3" w:rsidP="00FA7B69">
            <w:pPr>
              <w:spacing w:after="100"/>
              <w:ind w:left="950" w:hanging="475"/>
              <w:rPr>
                <w:rFonts w:cs="Arial"/>
                <w:sz w:val="20"/>
                <w:szCs w:val="20"/>
              </w:rPr>
            </w:pPr>
            <w:r w:rsidRPr="00BD5A48">
              <w:rPr>
                <w:rFonts w:cs="Arial"/>
                <w:sz w:val="20"/>
                <w:szCs w:val="20"/>
              </w:rPr>
              <w:t>2.4</w:t>
            </w:r>
            <w:r w:rsidRPr="00BD5A48">
              <w:rPr>
                <w:rFonts w:cs="Arial"/>
                <w:sz w:val="20"/>
                <w:szCs w:val="20"/>
              </w:rPr>
              <w:tab/>
              <w:t>Special skills (activities, training, staff development, other).</w:t>
            </w:r>
          </w:p>
          <w:p w:rsidR="00E75BF3" w:rsidRPr="00BD5A48" w:rsidRDefault="00E75BF3" w:rsidP="00FA7B69">
            <w:pPr>
              <w:ind w:left="950" w:hanging="475"/>
              <w:rPr>
                <w:rFonts w:cs="Arial"/>
                <w:sz w:val="20"/>
                <w:szCs w:val="20"/>
              </w:rPr>
            </w:pPr>
            <w:r w:rsidRPr="00BD5A48">
              <w:rPr>
                <w:rFonts w:cs="Arial"/>
                <w:sz w:val="20"/>
                <w:szCs w:val="20"/>
              </w:rPr>
              <w:t>2.5</w:t>
            </w:r>
            <w:r w:rsidRPr="00BD5A48">
              <w:rPr>
                <w:rFonts w:cs="Arial"/>
                <w:sz w:val="20"/>
                <w:szCs w:val="20"/>
              </w:rPr>
              <w:tab/>
              <w:t>Mix and balance of team, group, or faculty.</w:t>
            </w:r>
          </w:p>
        </w:tc>
      </w:tr>
      <w:tr w:rsidR="00E75BF3" w:rsidRPr="00BD5A48" w:rsidTr="00FA7B69">
        <w:trPr>
          <w:jc w:val="center"/>
        </w:trPr>
        <w:tc>
          <w:tcPr>
            <w:tcW w:w="1856" w:type="dxa"/>
            <w:tcMar>
              <w:top w:w="72" w:type="dxa"/>
              <w:left w:w="72" w:type="dxa"/>
              <w:bottom w:w="72" w:type="dxa"/>
              <w:right w:w="72" w:type="dxa"/>
            </w:tcMar>
          </w:tcPr>
          <w:p w:rsidR="00E75BF3" w:rsidRPr="00BD5A48" w:rsidRDefault="00E75BF3" w:rsidP="00FA7B69">
            <w:pPr>
              <w:rPr>
                <w:rFonts w:cs="Arial"/>
                <w:sz w:val="20"/>
                <w:szCs w:val="20"/>
              </w:rPr>
            </w:pPr>
            <w:r w:rsidRPr="00BD5A48">
              <w:rPr>
                <w:rFonts w:cs="Arial"/>
                <w:sz w:val="20"/>
                <w:szCs w:val="20"/>
              </w:rPr>
              <w:t>January 10</w:t>
            </w:r>
          </w:p>
        </w:tc>
        <w:tc>
          <w:tcPr>
            <w:tcW w:w="7504" w:type="dxa"/>
            <w:tcMar>
              <w:top w:w="72" w:type="dxa"/>
              <w:left w:w="72" w:type="dxa"/>
              <w:bottom w:w="72" w:type="dxa"/>
              <w:right w:w="72" w:type="dxa"/>
            </w:tcMar>
          </w:tcPr>
          <w:p w:rsidR="00E75BF3" w:rsidRPr="00BD5A48" w:rsidRDefault="00E75BF3" w:rsidP="00FA7B69">
            <w:pPr>
              <w:spacing w:after="100"/>
              <w:ind w:left="502" w:hanging="502"/>
              <w:rPr>
                <w:rFonts w:cs="Arial"/>
                <w:sz w:val="20"/>
                <w:szCs w:val="20"/>
              </w:rPr>
            </w:pPr>
            <w:r w:rsidRPr="00BD5A48">
              <w:rPr>
                <w:rFonts w:cs="Arial"/>
                <w:sz w:val="20"/>
                <w:szCs w:val="20"/>
              </w:rPr>
              <w:t>3.0</w:t>
            </w:r>
            <w:r w:rsidRPr="00BD5A48">
              <w:rPr>
                <w:rFonts w:cs="Arial"/>
                <w:sz w:val="20"/>
                <w:szCs w:val="20"/>
              </w:rPr>
              <w:tab/>
              <w:t>All positions that are open as of January 1 following reassignments, whether due to retirement, resignation or granted leaves will be identified, listed, and published to staff as open positions available for transfer requests.</w:t>
            </w:r>
          </w:p>
          <w:p w:rsidR="00E75BF3" w:rsidRPr="00BD5A48" w:rsidRDefault="00E75BF3" w:rsidP="00FA7B69">
            <w:pPr>
              <w:spacing w:after="100"/>
              <w:ind w:left="950" w:hanging="475"/>
              <w:rPr>
                <w:rFonts w:cs="Arial"/>
                <w:sz w:val="20"/>
                <w:szCs w:val="20"/>
              </w:rPr>
            </w:pPr>
            <w:r w:rsidRPr="00BD5A48">
              <w:rPr>
                <w:rFonts w:cs="Arial"/>
                <w:sz w:val="20"/>
                <w:szCs w:val="20"/>
              </w:rPr>
              <w:t>3.1</w:t>
            </w:r>
            <w:r w:rsidRPr="00BD5A48">
              <w:rPr>
                <w:rFonts w:cs="Arial"/>
                <w:sz w:val="20"/>
                <w:szCs w:val="20"/>
              </w:rPr>
              <w:tab/>
              <w:t>Open positions will be published for staff.</w:t>
            </w:r>
          </w:p>
          <w:p w:rsidR="00E75BF3" w:rsidRPr="00BD5A48" w:rsidRDefault="00E75BF3" w:rsidP="00FA7B69">
            <w:pPr>
              <w:ind w:left="950" w:hanging="475"/>
              <w:rPr>
                <w:rFonts w:cs="Arial"/>
                <w:sz w:val="20"/>
                <w:szCs w:val="20"/>
              </w:rPr>
            </w:pPr>
            <w:r w:rsidRPr="00BD5A48">
              <w:rPr>
                <w:rFonts w:cs="Arial"/>
                <w:sz w:val="20"/>
                <w:szCs w:val="20"/>
              </w:rPr>
              <w:t>3.2</w:t>
            </w:r>
            <w:r w:rsidRPr="00BD5A48">
              <w:rPr>
                <w:rFonts w:cs="Arial"/>
                <w:sz w:val="20"/>
                <w:szCs w:val="20"/>
              </w:rPr>
              <w:tab/>
              <w:t>Positions will be advertised for external candidates.</w:t>
            </w:r>
          </w:p>
        </w:tc>
      </w:tr>
      <w:tr w:rsidR="00E75BF3" w:rsidRPr="00BD5A48" w:rsidTr="00FA7B69">
        <w:trPr>
          <w:jc w:val="center"/>
        </w:trPr>
        <w:tc>
          <w:tcPr>
            <w:tcW w:w="1856" w:type="dxa"/>
            <w:tcMar>
              <w:top w:w="72" w:type="dxa"/>
              <w:left w:w="72" w:type="dxa"/>
              <w:bottom w:w="72" w:type="dxa"/>
              <w:right w:w="72" w:type="dxa"/>
            </w:tcMar>
          </w:tcPr>
          <w:p w:rsidR="00E75BF3" w:rsidRPr="00BD5A48" w:rsidRDefault="00E75BF3" w:rsidP="00FA7B69">
            <w:pPr>
              <w:rPr>
                <w:rFonts w:cs="Arial"/>
                <w:sz w:val="20"/>
                <w:szCs w:val="20"/>
              </w:rPr>
            </w:pPr>
            <w:r w:rsidRPr="00BD5A48">
              <w:rPr>
                <w:rFonts w:cs="Arial"/>
                <w:sz w:val="20"/>
                <w:szCs w:val="20"/>
              </w:rPr>
              <w:t>January 20</w:t>
            </w:r>
          </w:p>
        </w:tc>
        <w:tc>
          <w:tcPr>
            <w:tcW w:w="7504" w:type="dxa"/>
            <w:tcMar>
              <w:top w:w="72" w:type="dxa"/>
              <w:left w:w="72" w:type="dxa"/>
              <w:bottom w:w="72" w:type="dxa"/>
              <w:right w:w="72" w:type="dxa"/>
            </w:tcMar>
          </w:tcPr>
          <w:p w:rsidR="00E75BF3" w:rsidRPr="00BD5A48" w:rsidRDefault="00E75BF3" w:rsidP="00FA7B69">
            <w:pPr>
              <w:spacing w:after="100"/>
              <w:ind w:left="504" w:hanging="504"/>
              <w:rPr>
                <w:rFonts w:cs="Arial"/>
                <w:sz w:val="20"/>
                <w:szCs w:val="20"/>
              </w:rPr>
            </w:pPr>
            <w:r w:rsidRPr="00BD5A48">
              <w:rPr>
                <w:rFonts w:cs="Arial"/>
                <w:sz w:val="20"/>
                <w:szCs w:val="20"/>
              </w:rPr>
              <w:t>4.0</w:t>
            </w:r>
            <w:r w:rsidRPr="00BD5A48">
              <w:rPr>
                <w:rFonts w:cs="Arial"/>
                <w:sz w:val="20"/>
                <w:szCs w:val="20"/>
              </w:rPr>
              <w:tab/>
              <w:t xml:space="preserve">Principal and Human Resources Office receive a timely transfer request by January 20 for </w:t>
            </w:r>
            <w:r>
              <w:rPr>
                <w:rFonts w:cs="Arial"/>
                <w:sz w:val="20"/>
                <w:szCs w:val="20"/>
              </w:rPr>
              <w:t>posted positions (Appendix</w:t>
            </w:r>
            <w:r>
              <w:rPr>
                <w:rFonts w:cs="Arial"/>
                <w:b/>
                <w:i/>
                <w:sz w:val="20"/>
                <w:szCs w:val="20"/>
              </w:rPr>
              <w:t xml:space="preserve"> </w:t>
            </w:r>
            <w:r w:rsidRPr="004059F1">
              <w:rPr>
                <w:rFonts w:cs="Arial"/>
                <w:sz w:val="20"/>
                <w:szCs w:val="20"/>
              </w:rPr>
              <w:t>1-</w:t>
            </w:r>
            <w:proofErr w:type="gramStart"/>
            <w:r w:rsidRPr="004059F1">
              <w:rPr>
                <w:rFonts w:cs="Arial"/>
                <w:sz w:val="20"/>
                <w:szCs w:val="20"/>
              </w:rPr>
              <w:t>C</w:t>
            </w:r>
            <w:r>
              <w:rPr>
                <w:rFonts w:cs="Arial"/>
                <w:b/>
                <w:i/>
                <w:sz w:val="20"/>
                <w:szCs w:val="20"/>
              </w:rPr>
              <w:t xml:space="preserve"> </w:t>
            </w:r>
            <w:r>
              <w:rPr>
                <w:rFonts w:cs="Arial"/>
                <w:sz w:val="20"/>
                <w:szCs w:val="20"/>
              </w:rPr>
              <w:t>)</w:t>
            </w:r>
            <w:proofErr w:type="gramEnd"/>
            <w:r w:rsidRPr="00BD5A48">
              <w:rPr>
                <w:rFonts w:cs="Arial"/>
                <w:sz w:val="20"/>
                <w:szCs w:val="20"/>
              </w:rPr>
              <w:t>.</w:t>
            </w:r>
          </w:p>
          <w:p w:rsidR="00E75BF3" w:rsidRPr="00BD5A48" w:rsidRDefault="00E75BF3" w:rsidP="00FA7B69">
            <w:pPr>
              <w:ind w:left="950" w:hanging="475"/>
              <w:rPr>
                <w:rFonts w:cs="Arial"/>
                <w:sz w:val="20"/>
                <w:szCs w:val="20"/>
              </w:rPr>
            </w:pPr>
            <w:r w:rsidRPr="00BD5A48">
              <w:rPr>
                <w:rFonts w:cs="Arial"/>
                <w:sz w:val="20"/>
                <w:szCs w:val="20"/>
              </w:rPr>
              <w:t>4.1</w:t>
            </w:r>
            <w:r w:rsidRPr="00BD5A48">
              <w:rPr>
                <w:rFonts w:cs="Arial"/>
                <w:sz w:val="20"/>
                <w:szCs w:val="20"/>
              </w:rPr>
              <w:tab/>
              <w:t>Part time FTE, leave replacement staff and substitutes may only apply for a transfer to a position of like status; except, leave replacement staff may apply for assignment to their current position if the position is posted as vacant.</w:t>
            </w:r>
          </w:p>
        </w:tc>
      </w:tr>
      <w:tr w:rsidR="00E75BF3" w:rsidRPr="00BD5A48" w:rsidTr="00FA7B69">
        <w:trPr>
          <w:jc w:val="center"/>
        </w:trPr>
        <w:tc>
          <w:tcPr>
            <w:tcW w:w="1856" w:type="dxa"/>
            <w:vMerge w:val="restart"/>
            <w:tcMar>
              <w:top w:w="72" w:type="dxa"/>
              <w:left w:w="72" w:type="dxa"/>
              <w:bottom w:w="72" w:type="dxa"/>
              <w:right w:w="72" w:type="dxa"/>
            </w:tcMar>
          </w:tcPr>
          <w:p w:rsidR="00E75BF3" w:rsidRPr="00BD5A48" w:rsidRDefault="00E75BF3" w:rsidP="00FA7B69">
            <w:pPr>
              <w:rPr>
                <w:rFonts w:cs="Arial"/>
                <w:sz w:val="20"/>
                <w:szCs w:val="20"/>
              </w:rPr>
            </w:pPr>
            <w:r w:rsidRPr="00BD5A48">
              <w:rPr>
                <w:rFonts w:cs="Arial"/>
                <w:sz w:val="20"/>
                <w:szCs w:val="20"/>
              </w:rPr>
              <w:t>February 5</w:t>
            </w:r>
          </w:p>
        </w:tc>
        <w:tc>
          <w:tcPr>
            <w:tcW w:w="7504" w:type="dxa"/>
            <w:tcMar>
              <w:top w:w="72" w:type="dxa"/>
              <w:left w:w="72" w:type="dxa"/>
              <w:bottom w:w="72" w:type="dxa"/>
              <w:right w:w="72" w:type="dxa"/>
            </w:tcMar>
          </w:tcPr>
          <w:p w:rsidR="00E75BF3" w:rsidRPr="00BD5A48" w:rsidRDefault="00E75BF3" w:rsidP="00FA7B69">
            <w:pPr>
              <w:ind w:left="475" w:hanging="475"/>
              <w:rPr>
                <w:rFonts w:cs="Arial"/>
                <w:sz w:val="20"/>
                <w:szCs w:val="20"/>
              </w:rPr>
            </w:pPr>
            <w:r w:rsidRPr="00BD5A48">
              <w:rPr>
                <w:rFonts w:cs="Arial"/>
                <w:sz w:val="20"/>
                <w:szCs w:val="20"/>
              </w:rPr>
              <w:t>5.0</w:t>
            </w:r>
            <w:r w:rsidRPr="00BD5A48">
              <w:rPr>
                <w:rFonts w:cs="Arial"/>
                <w:sz w:val="20"/>
                <w:szCs w:val="20"/>
              </w:rPr>
              <w:tab/>
              <w:t>The Principal or a staff interview team will interview as appropriate all transfer applicants who have the necessary certificate, endorsement, major, minor, or academic coursework as stated on the posting.</w:t>
            </w:r>
          </w:p>
        </w:tc>
      </w:tr>
      <w:tr w:rsidR="00E75BF3" w:rsidRPr="00BD5A48" w:rsidTr="00FA7B69">
        <w:trPr>
          <w:jc w:val="center"/>
        </w:trPr>
        <w:tc>
          <w:tcPr>
            <w:tcW w:w="1856" w:type="dxa"/>
            <w:vMerge/>
            <w:tcMar>
              <w:top w:w="72" w:type="dxa"/>
              <w:left w:w="72" w:type="dxa"/>
              <w:bottom w:w="72" w:type="dxa"/>
              <w:right w:w="72" w:type="dxa"/>
            </w:tcMar>
          </w:tcPr>
          <w:p w:rsidR="00E75BF3" w:rsidRPr="00BD5A48" w:rsidRDefault="00E75BF3" w:rsidP="00FA7B69">
            <w:pPr>
              <w:rPr>
                <w:rFonts w:cs="Arial"/>
                <w:sz w:val="20"/>
                <w:szCs w:val="20"/>
              </w:rPr>
            </w:pPr>
          </w:p>
        </w:tc>
        <w:tc>
          <w:tcPr>
            <w:tcW w:w="7504" w:type="dxa"/>
            <w:tcMar>
              <w:top w:w="72" w:type="dxa"/>
              <w:left w:w="72" w:type="dxa"/>
              <w:bottom w:w="72" w:type="dxa"/>
              <w:right w:w="72" w:type="dxa"/>
            </w:tcMar>
          </w:tcPr>
          <w:p w:rsidR="00E75BF3" w:rsidRPr="00BD5A48" w:rsidRDefault="00E75BF3" w:rsidP="00FA7B69">
            <w:pPr>
              <w:spacing w:after="100"/>
              <w:ind w:left="475" w:hanging="475"/>
              <w:rPr>
                <w:rFonts w:cs="Arial"/>
                <w:sz w:val="20"/>
                <w:szCs w:val="20"/>
              </w:rPr>
            </w:pPr>
            <w:r w:rsidRPr="00BD5A48">
              <w:rPr>
                <w:rFonts w:cs="Arial"/>
                <w:sz w:val="20"/>
                <w:szCs w:val="20"/>
              </w:rPr>
              <w:t>6.0</w:t>
            </w:r>
            <w:r w:rsidRPr="00BD5A48">
              <w:rPr>
                <w:rFonts w:cs="Arial"/>
                <w:sz w:val="20"/>
                <w:szCs w:val="20"/>
              </w:rPr>
              <w:tab/>
              <w:t>The Principal will rate each transfer request against the qualifications and the district needs identified in writing.</w:t>
            </w:r>
          </w:p>
          <w:p w:rsidR="00E75BF3" w:rsidRPr="00BD5A48" w:rsidRDefault="00E75BF3" w:rsidP="00FA7B69">
            <w:pPr>
              <w:spacing w:after="100"/>
              <w:ind w:left="950" w:hanging="475"/>
              <w:rPr>
                <w:rFonts w:cs="Arial"/>
                <w:sz w:val="20"/>
                <w:szCs w:val="20"/>
              </w:rPr>
            </w:pPr>
            <w:r w:rsidRPr="00BD5A48">
              <w:rPr>
                <w:rFonts w:cs="Arial"/>
                <w:sz w:val="20"/>
                <w:szCs w:val="20"/>
              </w:rPr>
              <w:t>6.1</w:t>
            </w:r>
            <w:r w:rsidRPr="00BD5A48">
              <w:rPr>
                <w:rFonts w:cs="Arial"/>
                <w:sz w:val="20"/>
                <w:szCs w:val="20"/>
              </w:rPr>
              <w:tab/>
              <w:t>Information will be obtained from the employee’s personnel file, the transfer request, any other written information submitted by the applicant, and firsthand knowledge of the Principal regarding the professional status and performance of the applicant.</w:t>
            </w:r>
          </w:p>
          <w:p w:rsidR="00E75BF3" w:rsidRPr="00BD5A48" w:rsidRDefault="00E75BF3" w:rsidP="00FA7B69">
            <w:pPr>
              <w:ind w:left="950" w:hanging="475"/>
              <w:rPr>
                <w:rFonts w:cs="Arial"/>
                <w:sz w:val="20"/>
                <w:szCs w:val="20"/>
              </w:rPr>
            </w:pPr>
            <w:r w:rsidRPr="00BD5A48">
              <w:rPr>
                <w:rFonts w:cs="Arial"/>
                <w:sz w:val="20"/>
                <w:szCs w:val="20"/>
              </w:rPr>
              <w:t>6.2</w:t>
            </w:r>
            <w:r w:rsidRPr="00BD5A48">
              <w:rPr>
                <w:rFonts w:cs="Arial"/>
                <w:sz w:val="20"/>
                <w:szCs w:val="20"/>
              </w:rPr>
              <w:tab/>
              <w:t>Information may be obtained from an interview.</w:t>
            </w:r>
          </w:p>
        </w:tc>
      </w:tr>
      <w:tr w:rsidR="00E75BF3" w:rsidRPr="00BD5A48" w:rsidTr="00FA7B69">
        <w:trPr>
          <w:jc w:val="center"/>
        </w:trPr>
        <w:tc>
          <w:tcPr>
            <w:tcW w:w="1856" w:type="dxa"/>
            <w:tcBorders>
              <w:bottom w:val="single" w:sz="4" w:space="0" w:color="auto"/>
            </w:tcBorders>
            <w:tcMar>
              <w:top w:w="72" w:type="dxa"/>
              <w:left w:w="72" w:type="dxa"/>
              <w:bottom w:w="72" w:type="dxa"/>
              <w:right w:w="72" w:type="dxa"/>
            </w:tcMar>
          </w:tcPr>
          <w:p w:rsidR="00E75BF3" w:rsidRPr="00BD5A48" w:rsidRDefault="00E75BF3" w:rsidP="00FA7B69">
            <w:pPr>
              <w:rPr>
                <w:rFonts w:cs="Arial"/>
                <w:sz w:val="20"/>
                <w:szCs w:val="20"/>
              </w:rPr>
            </w:pPr>
            <w:r w:rsidRPr="00BD5A48">
              <w:rPr>
                <w:rFonts w:cs="Arial"/>
                <w:sz w:val="20"/>
                <w:szCs w:val="20"/>
              </w:rPr>
              <w:t>President’s Day weekend</w:t>
            </w:r>
          </w:p>
        </w:tc>
        <w:tc>
          <w:tcPr>
            <w:tcW w:w="7504" w:type="dxa"/>
            <w:tcMar>
              <w:top w:w="72" w:type="dxa"/>
              <w:left w:w="72" w:type="dxa"/>
              <w:bottom w:w="72" w:type="dxa"/>
              <w:right w:w="72" w:type="dxa"/>
            </w:tcMar>
          </w:tcPr>
          <w:p w:rsidR="00E75BF3" w:rsidRPr="00BD5A48" w:rsidRDefault="00E75BF3" w:rsidP="00FA7B69">
            <w:pPr>
              <w:spacing w:after="100"/>
              <w:ind w:left="475" w:hanging="475"/>
              <w:rPr>
                <w:rFonts w:cs="Arial"/>
                <w:sz w:val="20"/>
                <w:szCs w:val="20"/>
              </w:rPr>
            </w:pPr>
            <w:r w:rsidRPr="00BD5A48">
              <w:rPr>
                <w:rFonts w:cs="Arial"/>
                <w:sz w:val="20"/>
                <w:szCs w:val="20"/>
              </w:rPr>
              <w:t>7.0</w:t>
            </w:r>
            <w:r w:rsidRPr="00BD5A48">
              <w:rPr>
                <w:rFonts w:cs="Arial"/>
                <w:sz w:val="20"/>
                <w:szCs w:val="20"/>
              </w:rPr>
              <w:tab/>
              <w:t>The Principal will make a decision on each transfer request.</w:t>
            </w:r>
          </w:p>
          <w:p w:rsidR="00E75BF3" w:rsidRPr="00BD5A48" w:rsidRDefault="00E75BF3" w:rsidP="00FA7B69">
            <w:pPr>
              <w:spacing w:after="100"/>
              <w:ind w:left="950" w:hanging="475"/>
              <w:rPr>
                <w:rFonts w:cs="Arial"/>
                <w:sz w:val="20"/>
                <w:szCs w:val="20"/>
              </w:rPr>
            </w:pPr>
            <w:r w:rsidRPr="00BD5A48">
              <w:rPr>
                <w:rFonts w:cs="Arial"/>
                <w:sz w:val="20"/>
                <w:szCs w:val="20"/>
              </w:rPr>
              <w:t>7.1</w:t>
            </w:r>
            <w:r w:rsidRPr="00BD5A48">
              <w:rPr>
                <w:rFonts w:cs="Arial"/>
                <w:sz w:val="20"/>
                <w:szCs w:val="20"/>
              </w:rPr>
              <w:tab/>
              <w:t>If the Principal decides to grant a transfer request he or she will write a recommendation to the Human Resources Office with a copy to the employee.</w:t>
            </w:r>
          </w:p>
          <w:p w:rsidR="00E75BF3" w:rsidRPr="00BD5A48" w:rsidRDefault="00E75BF3" w:rsidP="00FA7B69">
            <w:pPr>
              <w:spacing w:after="100"/>
              <w:ind w:left="950" w:hanging="475"/>
              <w:rPr>
                <w:rFonts w:cs="Arial"/>
                <w:sz w:val="20"/>
                <w:szCs w:val="20"/>
              </w:rPr>
            </w:pPr>
            <w:r w:rsidRPr="00BD5A48">
              <w:rPr>
                <w:rFonts w:cs="Arial"/>
                <w:sz w:val="20"/>
                <w:szCs w:val="20"/>
              </w:rPr>
              <w:t>7.2</w:t>
            </w:r>
            <w:r w:rsidRPr="00BD5A48">
              <w:rPr>
                <w:rFonts w:cs="Arial"/>
                <w:sz w:val="20"/>
                <w:szCs w:val="20"/>
              </w:rPr>
              <w:tab/>
              <w:t>If the Principal denies a transfer request, he will immediately communicate the reasons to the teacher and the Human Resources Office in writing.</w:t>
            </w:r>
          </w:p>
          <w:p w:rsidR="00E75BF3" w:rsidRPr="00BD5A48" w:rsidRDefault="00E75BF3" w:rsidP="00FA7B69">
            <w:pPr>
              <w:spacing w:after="100"/>
              <w:ind w:left="950" w:hanging="475"/>
              <w:rPr>
                <w:rFonts w:cs="Arial"/>
                <w:sz w:val="20"/>
                <w:szCs w:val="20"/>
              </w:rPr>
            </w:pPr>
            <w:r w:rsidRPr="00BD5A48">
              <w:rPr>
                <w:rFonts w:cs="Arial"/>
                <w:sz w:val="20"/>
                <w:szCs w:val="20"/>
              </w:rPr>
              <w:t>7.3</w:t>
            </w:r>
            <w:r w:rsidRPr="00BD5A48">
              <w:rPr>
                <w:rFonts w:cs="Arial"/>
                <w:sz w:val="20"/>
                <w:szCs w:val="20"/>
              </w:rPr>
              <w:tab/>
              <w:t>The Human Resources Office will review recommendations to grant or deny transfer requests to see that they comply with contractual obligations and district need.</w:t>
            </w:r>
          </w:p>
          <w:p w:rsidR="00E75BF3" w:rsidRPr="00BD5A48" w:rsidRDefault="00E75BF3" w:rsidP="00FA7B69">
            <w:pPr>
              <w:spacing w:after="100"/>
              <w:ind w:left="950" w:hanging="475"/>
              <w:rPr>
                <w:rFonts w:cs="Arial"/>
                <w:sz w:val="20"/>
                <w:szCs w:val="20"/>
              </w:rPr>
            </w:pPr>
            <w:r w:rsidRPr="00BD5A48">
              <w:rPr>
                <w:rFonts w:cs="Arial"/>
                <w:sz w:val="20"/>
                <w:szCs w:val="20"/>
              </w:rPr>
              <w:t>7.4</w:t>
            </w:r>
            <w:r w:rsidRPr="00BD5A48">
              <w:rPr>
                <w:rFonts w:cs="Arial"/>
                <w:sz w:val="20"/>
                <w:szCs w:val="20"/>
              </w:rPr>
              <w:tab/>
              <w:t>A</w:t>
            </w:r>
            <w:r>
              <w:rPr>
                <w:rFonts w:cs="Arial"/>
                <w:sz w:val="20"/>
                <w:szCs w:val="20"/>
              </w:rPr>
              <w:t>n</w:t>
            </w:r>
            <w:r w:rsidRPr="00BD5A48">
              <w:rPr>
                <w:rFonts w:cs="Arial"/>
                <w:sz w:val="20"/>
                <w:szCs w:val="20"/>
              </w:rPr>
              <w:t xml:space="preserve"> employee whose transfer request has been denied may appeal that decision to the personnel department within five </w:t>
            </w:r>
            <w:r>
              <w:rPr>
                <w:rFonts w:cs="Arial"/>
                <w:sz w:val="20"/>
                <w:szCs w:val="20"/>
              </w:rPr>
              <w:t xml:space="preserve">(5) </w:t>
            </w:r>
            <w:r w:rsidRPr="00BD5A48">
              <w:rPr>
                <w:rFonts w:cs="Arial"/>
                <w:sz w:val="20"/>
                <w:szCs w:val="20"/>
              </w:rPr>
              <w:t>days of the decision.</w:t>
            </w:r>
          </w:p>
          <w:p w:rsidR="00E75BF3" w:rsidRPr="00BD5A48" w:rsidRDefault="00E75BF3" w:rsidP="00FA7B69">
            <w:pPr>
              <w:spacing w:after="100"/>
              <w:ind w:left="1468" w:hanging="518"/>
              <w:rPr>
                <w:rFonts w:cs="Arial"/>
                <w:sz w:val="20"/>
                <w:szCs w:val="20"/>
              </w:rPr>
            </w:pPr>
            <w:r w:rsidRPr="00BD5A48">
              <w:rPr>
                <w:rFonts w:cs="Arial"/>
                <w:sz w:val="20"/>
                <w:szCs w:val="20"/>
              </w:rPr>
              <w:t>7.4.1</w:t>
            </w:r>
            <w:r w:rsidRPr="00BD5A48">
              <w:rPr>
                <w:rFonts w:cs="Arial"/>
                <w:sz w:val="20"/>
                <w:szCs w:val="20"/>
              </w:rPr>
              <w:tab/>
              <w:t>The personnel department will review the appeal and make a decision before hiring someone for the open position.</w:t>
            </w:r>
          </w:p>
          <w:p w:rsidR="00E75BF3" w:rsidRPr="00BD5A48" w:rsidRDefault="00E75BF3" w:rsidP="00FA7B69">
            <w:pPr>
              <w:spacing w:after="100"/>
              <w:ind w:left="1468" w:hanging="518"/>
              <w:rPr>
                <w:rFonts w:cs="Arial"/>
                <w:sz w:val="20"/>
                <w:szCs w:val="20"/>
              </w:rPr>
            </w:pPr>
            <w:r w:rsidRPr="00BD5A48">
              <w:rPr>
                <w:rFonts w:cs="Arial"/>
                <w:sz w:val="20"/>
                <w:szCs w:val="20"/>
              </w:rPr>
              <w:t>7.4.2</w:t>
            </w:r>
            <w:r w:rsidRPr="00BD5A48">
              <w:rPr>
                <w:rFonts w:cs="Arial"/>
                <w:sz w:val="20"/>
                <w:szCs w:val="20"/>
              </w:rPr>
              <w:tab/>
              <w:t>If an appeal is denied in 7.4.1, the Association or the employee may file a grievance according to the terms of the Collective Bargaining Agreement. If the grievance is upheld at either the Board level or by an arbitrator, the remedy shall not exceed a written offer for the next available position substantially equivalent to the one requested and denied. Such an offer shall supersede subsequent transfer and/or reassignment requests and shall terminate upon acceptance or rejection by the employee of an appropriate offer.</w:t>
            </w:r>
          </w:p>
        </w:tc>
      </w:tr>
      <w:tr w:rsidR="00E75BF3" w:rsidRPr="00BD5A48" w:rsidTr="00FA7B69">
        <w:trPr>
          <w:jc w:val="center"/>
        </w:trPr>
        <w:tc>
          <w:tcPr>
            <w:tcW w:w="1856" w:type="dxa"/>
            <w:vMerge w:val="restart"/>
            <w:tcBorders>
              <w:top w:val="single" w:sz="4" w:space="0" w:color="auto"/>
            </w:tcBorders>
            <w:tcMar>
              <w:top w:w="72" w:type="dxa"/>
              <w:left w:w="72" w:type="dxa"/>
              <w:bottom w:w="72" w:type="dxa"/>
              <w:right w:w="72" w:type="dxa"/>
            </w:tcMar>
          </w:tcPr>
          <w:p w:rsidR="00E75BF3" w:rsidRPr="00BD5A48" w:rsidRDefault="00E75BF3" w:rsidP="00FA7B69">
            <w:pPr>
              <w:rPr>
                <w:rFonts w:cs="Arial"/>
                <w:sz w:val="20"/>
                <w:szCs w:val="20"/>
              </w:rPr>
            </w:pPr>
            <w:r w:rsidRPr="00BD5A48">
              <w:rPr>
                <w:rFonts w:cs="Arial"/>
                <w:sz w:val="20"/>
                <w:szCs w:val="20"/>
              </w:rPr>
              <w:t xml:space="preserve">February 28 </w:t>
            </w:r>
          </w:p>
        </w:tc>
        <w:tc>
          <w:tcPr>
            <w:tcW w:w="7504" w:type="dxa"/>
            <w:tcMar>
              <w:top w:w="72" w:type="dxa"/>
              <w:left w:w="72" w:type="dxa"/>
              <w:bottom w:w="72" w:type="dxa"/>
              <w:right w:w="72" w:type="dxa"/>
            </w:tcMar>
          </w:tcPr>
          <w:p w:rsidR="00E75BF3" w:rsidRPr="00BD5A48" w:rsidRDefault="00E75BF3" w:rsidP="00FA7B69">
            <w:pPr>
              <w:spacing w:after="100"/>
              <w:ind w:left="475" w:hanging="475"/>
              <w:rPr>
                <w:rFonts w:cs="Arial"/>
                <w:sz w:val="20"/>
                <w:szCs w:val="20"/>
              </w:rPr>
            </w:pPr>
            <w:r w:rsidRPr="00BD5A48">
              <w:rPr>
                <w:rFonts w:cs="Arial"/>
                <w:sz w:val="20"/>
                <w:szCs w:val="20"/>
              </w:rPr>
              <w:t>8.0</w:t>
            </w:r>
            <w:r w:rsidRPr="00BD5A48">
              <w:rPr>
                <w:rFonts w:cs="Arial"/>
                <w:sz w:val="20"/>
                <w:szCs w:val="20"/>
              </w:rPr>
              <w:tab/>
              <w:t>All positions opened between January 1 and President’s Day weekend due to granted transfer/reassignment requests, resignations, retirements or granted leaves will be compared and evaluated against outstanding transfer requests.</w:t>
            </w:r>
          </w:p>
          <w:p w:rsidR="00E75BF3" w:rsidRPr="00BD5A48" w:rsidRDefault="00E75BF3" w:rsidP="00FA7B69">
            <w:pPr>
              <w:spacing w:after="100"/>
              <w:ind w:left="950" w:hanging="475"/>
              <w:rPr>
                <w:rFonts w:cs="Arial"/>
                <w:sz w:val="20"/>
                <w:szCs w:val="20"/>
              </w:rPr>
            </w:pPr>
            <w:r w:rsidRPr="00BD5A48">
              <w:rPr>
                <w:rFonts w:cs="Arial"/>
                <w:sz w:val="20"/>
                <w:szCs w:val="20"/>
              </w:rPr>
              <w:t>8.1</w:t>
            </w:r>
            <w:r w:rsidRPr="00BD5A48">
              <w:rPr>
                <w:rFonts w:cs="Arial"/>
                <w:sz w:val="20"/>
                <w:szCs w:val="20"/>
              </w:rPr>
              <w:tab/>
              <w:t>Interviews must be held as appropriate and specified above.</w:t>
            </w:r>
          </w:p>
          <w:p w:rsidR="00E75BF3" w:rsidRPr="00BD5A48" w:rsidRDefault="00E75BF3" w:rsidP="00FA7B69">
            <w:pPr>
              <w:spacing w:after="100"/>
              <w:ind w:left="950" w:hanging="475"/>
              <w:rPr>
                <w:rFonts w:cs="Arial"/>
                <w:sz w:val="20"/>
                <w:szCs w:val="20"/>
              </w:rPr>
            </w:pPr>
            <w:r w:rsidRPr="00BD5A48">
              <w:rPr>
                <w:rFonts w:cs="Arial"/>
                <w:sz w:val="20"/>
                <w:szCs w:val="20"/>
              </w:rPr>
              <w:t>8.2</w:t>
            </w:r>
            <w:r w:rsidRPr="00BD5A48">
              <w:rPr>
                <w:rFonts w:cs="Arial"/>
                <w:sz w:val="20"/>
                <w:szCs w:val="20"/>
              </w:rPr>
              <w:tab/>
              <w:t>A second interview need not be scheduled if a transfer applicant has already been interviewed.</w:t>
            </w:r>
          </w:p>
          <w:p w:rsidR="00E75BF3" w:rsidRPr="00BD5A48" w:rsidRDefault="00E75BF3" w:rsidP="00FA7B69">
            <w:pPr>
              <w:spacing w:after="100"/>
              <w:ind w:left="950" w:hanging="475"/>
              <w:rPr>
                <w:rFonts w:cs="Arial"/>
                <w:sz w:val="20"/>
                <w:szCs w:val="20"/>
              </w:rPr>
            </w:pPr>
            <w:r w:rsidRPr="00BD5A48">
              <w:rPr>
                <w:rFonts w:cs="Arial"/>
                <w:sz w:val="20"/>
                <w:szCs w:val="20"/>
              </w:rPr>
              <w:t>8.3</w:t>
            </w:r>
            <w:r w:rsidRPr="00BD5A48">
              <w:rPr>
                <w:rFonts w:cs="Arial"/>
                <w:sz w:val="20"/>
                <w:szCs w:val="20"/>
              </w:rPr>
              <w:tab/>
              <w:t>Principals will make and communicate decisions on each trans</w:t>
            </w:r>
            <w:r>
              <w:rPr>
                <w:rFonts w:cs="Arial"/>
                <w:sz w:val="20"/>
                <w:szCs w:val="20"/>
              </w:rPr>
              <w:t>fer request in compliance with A</w:t>
            </w:r>
            <w:r w:rsidRPr="00BD5A48">
              <w:rPr>
                <w:rFonts w:cs="Arial"/>
                <w:sz w:val="20"/>
                <w:szCs w:val="20"/>
              </w:rPr>
              <w:t>rticle 7.0</w:t>
            </w:r>
            <w:r>
              <w:rPr>
                <w:rFonts w:cs="Arial"/>
                <w:sz w:val="20"/>
                <w:szCs w:val="20"/>
              </w:rPr>
              <w:t>, S</w:t>
            </w:r>
            <w:r w:rsidRPr="00BD5A48">
              <w:rPr>
                <w:rFonts w:cs="Arial"/>
                <w:sz w:val="20"/>
                <w:szCs w:val="20"/>
              </w:rPr>
              <w:t>ection 7.4.1.</w:t>
            </w:r>
          </w:p>
          <w:p w:rsidR="00E75BF3" w:rsidRPr="00BD5A48" w:rsidRDefault="00E75BF3" w:rsidP="00FA7B69">
            <w:pPr>
              <w:ind w:left="950" w:hanging="475"/>
              <w:rPr>
                <w:rFonts w:cs="Arial"/>
                <w:sz w:val="20"/>
                <w:szCs w:val="20"/>
              </w:rPr>
            </w:pPr>
            <w:r w:rsidRPr="00BD5A48">
              <w:rPr>
                <w:rFonts w:cs="Arial"/>
                <w:sz w:val="20"/>
                <w:szCs w:val="20"/>
              </w:rPr>
              <w:t>8.4</w:t>
            </w:r>
            <w:r w:rsidRPr="00BD5A48">
              <w:rPr>
                <w:rFonts w:cs="Arial"/>
                <w:sz w:val="20"/>
                <w:szCs w:val="20"/>
              </w:rPr>
              <w:tab/>
              <w:t>Informal reassignments within buildings may continue as staffing decisions are made.</w:t>
            </w:r>
          </w:p>
        </w:tc>
      </w:tr>
      <w:tr w:rsidR="00E75BF3" w:rsidRPr="00BD5A48" w:rsidTr="00FA7B69">
        <w:trPr>
          <w:jc w:val="center"/>
        </w:trPr>
        <w:tc>
          <w:tcPr>
            <w:tcW w:w="1856" w:type="dxa"/>
            <w:vMerge/>
            <w:tcBorders>
              <w:top w:val="single" w:sz="4" w:space="0" w:color="auto"/>
            </w:tcBorders>
            <w:tcMar>
              <w:top w:w="72" w:type="dxa"/>
              <w:left w:w="72" w:type="dxa"/>
              <w:bottom w:w="72" w:type="dxa"/>
              <w:right w:w="72" w:type="dxa"/>
            </w:tcMar>
          </w:tcPr>
          <w:p w:rsidR="00E75BF3" w:rsidRPr="00BD5A48" w:rsidRDefault="00E75BF3" w:rsidP="00FA7B69">
            <w:pPr>
              <w:rPr>
                <w:rFonts w:cs="Arial"/>
                <w:sz w:val="20"/>
                <w:szCs w:val="20"/>
              </w:rPr>
            </w:pPr>
          </w:p>
        </w:tc>
        <w:tc>
          <w:tcPr>
            <w:tcW w:w="7504" w:type="dxa"/>
            <w:tcMar>
              <w:top w:w="72" w:type="dxa"/>
              <w:left w:w="72" w:type="dxa"/>
              <w:bottom w:w="72" w:type="dxa"/>
              <w:right w:w="72" w:type="dxa"/>
            </w:tcMar>
          </w:tcPr>
          <w:p w:rsidR="00E75BF3" w:rsidRPr="00BD5A48" w:rsidRDefault="00E75BF3" w:rsidP="00FA7B69">
            <w:pPr>
              <w:spacing w:after="100"/>
              <w:ind w:left="475" w:hanging="475"/>
              <w:rPr>
                <w:rFonts w:cs="Arial"/>
                <w:sz w:val="20"/>
                <w:szCs w:val="20"/>
              </w:rPr>
            </w:pPr>
            <w:r w:rsidRPr="00BD5A48">
              <w:rPr>
                <w:rFonts w:cs="Arial"/>
                <w:sz w:val="20"/>
                <w:szCs w:val="20"/>
              </w:rPr>
              <w:t>9.0</w:t>
            </w:r>
            <w:r w:rsidRPr="00BD5A48">
              <w:rPr>
                <w:rFonts w:cs="Arial"/>
                <w:sz w:val="20"/>
                <w:szCs w:val="20"/>
              </w:rPr>
              <w:tab/>
              <w:t xml:space="preserve">If positions remain open after giving first consideration to internal candidates, the Principal will screen internal applicants if requested on </w:t>
            </w:r>
            <w:r>
              <w:rPr>
                <w:sz w:val="20"/>
              </w:rPr>
              <w:t>Appendix 1-C</w:t>
            </w:r>
            <w:r w:rsidRPr="00BD5A48">
              <w:rPr>
                <w:sz w:val="20"/>
              </w:rPr>
              <w:t xml:space="preserve"> Request for </w:t>
            </w:r>
            <w:r>
              <w:rPr>
                <w:sz w:val="20"/>
              </w:rPr>
              <w:t>Transfer</w:t>
            </w:r>
            <w:r w:rsidRPr="00BD5A48">
              <w:rPr>
                <w:rFonts w:cs="Arial"/>
                <w:sz w:val="20"/>
                <w:szCs w:val="20"/>
              </w:rPr>
              <w:t>, external applicants for posted open positions, and select qualified individuals for interviews.</w:t>
            </w:r>
          </w:p>
          <w:p w:rsidR="00E75BF3" w:rsidRPr="00BD5A48" w:rsidRDefault="00E75BF3" w:rsidP="00FA7B69">
            <w:pPr>
              <w:ind w:left="950" w:hanging="475"/>
              <w:rPr>
                <w:rFonts w:cs="Arial"/>
                <w:sz w:val="20"/>
                <w:szCs w:val="20"/>
              </w:rPr>
            </w:pPr>
            <w:r w:rsidRPr="00BD5A48">
              <w:rPr>
                <w:rFonts w:cs="Arial"/>
                <w:sz w:val="20"/>
                <w:szCs w:val="20"/>
              </w:rPr>
              <w:lastRenderedPageBreak/>
              <w:t>9.1</w:t>
            </w:r>
            <w:r w:rsidRPr="00BD5A48">
              <w:rPr>
                <w:rFonts w:cs="Arial"/>
                <w:sz w:val="20"/>
                <w:szCs w:val="20"/>
              </w:rPr>
              <w:tab/>
              <w:t>Screening will occur using the Human Resources Office’s format and criteria along with any additional criteria developed, written and approved by the personnel office.</w:t>
            </w:r>
            <w:bookmarkStart w:id="0" w:name="_GoBack"/>
            <w:bookmarkEnd w:id="0"/>
          </w:p>
        </w:tc>
      </w:tr>
      <w:tr w:rsidR="00E75BF3" w:rsidRPr="00BD5A48" w:rsidTr="00FA7B69">
        <w:trPr>
          <w:jc w:val="center"/>
        </w:trPr>
        <w:tc>
          <w:tcPr>
            <w:tcW w:w="1856" w:type="dxa"/>
            <w:vMerge/>
            <w:tcBorders>
              <w:top w:val="single" w:sz="4" w:space="0" w:color="auto"/>
            </w:tcBorders>
            <w:tcMar>
              <w:top w:w="72" w:type="dxa"/>
              <w:left w:w="72" w:type="dxa"/>
              <w:bottom w:w="72" w:type="dxa"/>
              <w:right w:w="72" w:type="dxa"/>
            </w:tcMar>
          </w:tcPr>
          <w:p w:rsidR="00E75BF3" w:rsidRPr="00BD5A48" w:rsidRDefault="00E75BF3" w:rsidP="00FA7B69">
            <w:pPr>
              <w:rPr>
                <w:rFonts w:cs="Arial"/>
                <w:sz w:val="20"/>
                <w:szCs w:val="20"/>
              </w:rPr>
            </w:pPr>
          </w:p>
        </w:tc>
        <w:tc>
          <w:tcPr>
            <w:tcW w:w="7504" w:type="dxa"/>
            <w:tcMar>
              <w:top w:w="72" w:type="dxa"/>
              <w:left w:w="72" w:type="dxa"/>
              <w:bottom w:w="72" w:type="dxa"/>
              <w:right w:w="72" w:type="dxa"/>
            </w:tcMar>
          </w:tcPr>
          <w:p w:rsidR="00E75BF3" w:rsidRPr="00BD5A48" w:rsidRDefault="00E75BF3" w:rsidP="00FA7B69">
            <w:pPr>
              <w:ind w:left="475" w:hanging="475"/>
              <w:rPr>
                <w:rFonts w:cs="Arial"/>
                <w:sz w:val="20"/>
                <w:szCs w:val="20"/>
              </w:rPr>
            </w:pPr>
            <w:r w:rsidRPr="00BD5A48">
              <w:rPr>
                <w:rFonts w:cs="Arial"/>
                <w:sz w:val="20"/>
                <w:szCs w:val="20"/>
              </w:rPr>
              <w:t>10.0</w:t>
            </w:r>
            <w:r w:rsidRPr="00BD5A48">
              <w:rPr>
                <w:rFonts w:cs="Arial"/>
                <w:sz w:val="20"/>
                <w:szCs w:val="20"/>
              </w:rPr>
              <w:tab/>
              <w:t>The Principal will interview selected internal and/or external applicants. The interview may include other administrators and staff on the interview team.</w:t>
            </w:r>
          </w:p>
        </w:tc>
      </w:tr>
      <w:tr w:rsidR="00E75BF3" w:rsidRPr="00BD5A48" w:rsidTr="00FA7B69">
        <w:trPr>
          <w:jc w:val="center"/>
        </w:trPr>
        <w:tc>
          <w:tcPr>
            <w:tcW w:w="1856" w:type="dxa"/>
            <w:vMerge/>
            <w:tcBorders>
              <w:top w:val="single" w:sz="4" w:space="0" w:color="auto"/>
            </w:tcBorders>
            <w:tcMar>
              <w:top w:w="72" w:type="dxa"/>
              <w:left w:w="72" w:type="dxa"/>
              <w:bottom w:w="72" w:type="dxa"/>
              <w:right w:w="72" w:type="dxa"/>
            </w:tcMar>
          </w:tcPr>
          <w:p w:rsidR="00E75BF3" w:rsidRPr="00BD5A48" w:rsidRDefault="00E75BF3" w:rsidP="00FA7B69">
            <w:pPr>
              <w:rPr>
                <w:rFonts w:cs="Arial"/>
                <w:sz w:val="20"/>
                <w:szCs w:val="20"/>
              </w:rPr>
            </w:pPr>
          </w:p>
        </w:tc>
        <w:tc>
          <w:tcPr>
            <w:tcW w:w="7504" w:type="dxa"/>
            <w:tcMar>
              <w:top w:w="72" w:type="dxa"/>
              <w:left w:w="72" w:type="dxa"/>
              <w:bottom w:w="72" w:type="dxa"/>
              <w:right w:w="72" w:type="dxa"/>
            </w:tcMar>
          </w:tcPr>
          <w:p w:rsidR="00E75BF3" w:rsidRPr="00BD5A48" w:rsidRDefault="00E75BF3" w:rsidP="00FA7B69">
            <w:pPr>
              <w:ind w:left="475" w:hanging="475"/>
              <w:rPr>
                <w:rFonts w:cs="Arial"/>
                <w:sz w:val="20"/>
                <w:szCs w:val="20"/>
              </w:rPr>
            </w:pPr>
            <w:r w:rsidRPr="00BD5A48">
              <w:rPr>
                <w:rFonts w:cs="Arial"/>
                <w:sz w:val="20"/>
                <w:szCs w:val="20"/>
              </w:rPr>
              <w:t>11.0</w:t>
            </w:r>
            <w:r w:rsidRPr="00BD5A48">
              <w:rPr>
                <w:rFonts w:cs="Arial"/>
                <w:sz w:val="20"/>
                <w:szCs w:val="20"/>
              </w:rPr>
              <w:tab/>
              <w:t>The Principal will check references using the district format for recoding reference information</w:t>
            </w:r>
            <w:r>
              <w:rPr>
                <w:rFonts w:cs="Arial"/>
                <w:sz w:val="20"/>
                <w:szCs w:val="20"/>
              </w:rPr>
              <w:t>.</w:t>
            </w:r>
          </w:p>
        </w:tc>
      </w:tr>
      <w:tr w:rsidR="00E75BF3" w:rsidRPr="00BD5A48" w:rsidTr="00FA7B69">
        <w:trPr>
          <w:jc w:val="center"/>
        </w:trPr>
        <w:tc>
          <w:tcPr>
            <w:tcW w:w="1856" w:type="dxa"/>
            <w:vMerge/>
            <w:tcBorders>
              <w:top w:val="single" w:sz="4" w:space="0" w:color="auto"/>
            </w:tcBorders>
            <w:tcMar>
              <w:top w:w="72" w:type="dxa"/>
              <w:left w:w="72" w:type="dxa"/>
              <w:bottom w:w="72" w:type="dxa"/>
              <w:right w:w="72" w:type="dxa"/>
            </w:tcMar>
          </w:tcPr>
          <w:p w:rsidR="00E75BF3" w:rsidRPr="00BD5A48" w:rsidRDefault="00E75BF3" w:rsidP="00FA7B69">
            <w:pPr>
              <w:rPr>
                <w:rFonts w:cs="Arial"/>
                <w:sz w:val="20"/>
                <w:szCs w:val="20"/>
              </w:rPr>
            </w:pPr>
          </w:p>
        </w:tc>
        <w:tc>
          <w:tcPr>
            <w:tcW w:w="7504" w:type="dxa"/>
            <w:tcMar>
              <w:top w:w="72" w:type="dxa"/>
              <w:left w:w="72" w:type="dxa"/>
              <w:bottom w:w="72" w:type="dxa"/>
              <w:right w:w="72" w:type="dxa"/>
            </w:tcMar>
          </w:tcPr>
          <w:p w:rsidR="00E75BF3" w:rsidRPr="00BD5A48" w:rsidRDefault="00E75BF3" w:rsidP="00FA7B69">
            <w:pPr>
              <w:ind w:left="475" w:hanging="475"/>
              <w:rPr>
                <w:rFonts w:cs="Arial"/>
                <w:sz w:val="20"/>
                <w:szCs w:val="20"/>
              </w:rPr>
            </w:pPr>
            <w:r w:rsidRPr="00BD5A48">
              <w:rPr>
                <w:rFonts w:cs="Arial"/>
                <w:sz w:val="20"/>
                <w:szCs w:val="20"/>
              </w:rPr>
              <w:t>12.0</w:t>
            </w:r>
            <w:r w:rsidRPr="00BD5A48">
              <w:rPr>
                <w:rFonts w:cs="Arial"/>
                <w:sz w:val="20"/>
                <w:szCs w:val="20"/>
              </w:rPr>
              <w:tab/>
              <w:t>The Principal will make a recommendation in writing to the personnel office listing the primary reasons why the recommended candidate has been selected.</w:t>
            </w:r>
          </w:p>
        </w:tc>
      </w:tr>
      <w:tr w:rsidR="00E75BF3" w:rsidRPr="00BD5A48" w:rsidTr="00FA7B69">
        <w:trPr>
          <w:jc w:val="center"/>
        </w:trPr>
        <w:tc>
          <w:tcPr>
            <w:tcW w:w="1856" w:type="dxa"/>
            <w:vMerge/>
            <w:tcBorders>
              <w:top w:val="single" w:sz="4" w:space="0" w:color="auto"/>
            </w:tcBorders>
            <w:tcMar>
              <w:top w:w="72" w:type="dxa"/>
              <w:left w:w="72" w:type="dxa"/>
              <w:bottom w:w="72" w:type="dxa"/>
              <w:right w:w="72" w:type="dxa"/>
            </w:tcMar>
          </w:tcPr>
          <w:p w:rsidR="00E75BF3" w:rsidRPr="00BD5A48" w:rsidRDefault="00E75BF3" w:rsidP="00FA7B69">
            <w:pPr>
              <w:rPr>
                <w:rFonts w:cs="Arial"/>
                <w:sz w:val="20"/>
                <w:szCs w:val="20"/>
              </w:rPr>
            </w:pPr>
          </w:p>
        </w:tc>
        <w:tc>
          <w:tcPr>
            <w:tcW w:w="7504" w:type="dxa"/>
            <w:tcMar>
              <w:top w:w="72" w:type="dxa"/>
              <w:left w:w="72" w:type="dxa"/>
              <w:bottom w:w="72" w:type="dxa"/>
              <w:right w:w="72" w:type="dxa"/>
            </w:tcMar>
          </w:tcPr>
          <w:p w:rsidR="00E75BF3" w:rsidRPr="00BD5A48" w:rsidRDefault="00E75BF3" w:rsidP="00FA7B69">
            <w:pPr>
              <w:ind w:left="475" w:hanging="475"/>
              <w:rPr>
                <w:rFonts w:cs="Arial"/>
                <w:sz w:val="20"/>
                <w:szCs w:val="20"/>
              </w:rPr>
            </w:pPr>
            <w:r w:rsidRPr="00BD5A48">
              <w:rPr>
                <w:rFonts w:cs="Arial"/>
                <w:sz w:val="20"/>
                <w:szCs w:val="20"/>
              </w:rPr>
              <w:t>13.0</w:t>
            </w:r>
            <w:r w:rsidRPr="00BD5A48">
              <w:rPr>
                <w:rFonts w:cs="Arial"/>
                <w:sz w:val="20"/>
                <w:szCs w:val="20"/>
              </w:rPr>
              <w:tab/>
              <w:t>The Human Resources Office will review the recommendation for compliance with personnel policies, district needs, and anti-discrimination laws.</w:t>
            </w:r>
          </w:p>
        </w:tc>
      </w:tr>
    </w:tbl>
    <w:p w:rsidR="000F3069" w:rsidRDefault="000F3069"/>
    <w:sectPr w:rsidR="000F30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16" w:rsidRDefault="00ED2F16" w:rsidP="00E75BF3">
      <w:r>
        <w:separator/>
      </w:r>
    </w:p>
  </w:endnote>
  <w:endnote w:type="continuationSeparator" w:id="0">
    <w:p w:rsidR="00ED2F16" w:rsidRDefault="00ED2F16" w:rsidP="00E7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16" w:rsidRDefault="00ED2F16" w:rsidP="00E75BF3">
      <w:r>
        <w:separator/>
      </w:r>
    </w:p>
  </w:footnote>
  <w:footnote w:type="continuationSeparator" w:id="0">
    <w:p w:rsidR="00ED2F16" w:rsidRDefault="00ED2F16" w:rsidP="00E7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F3" w:rsidRDefault="00E75BF3">
    <w:pPr>
      <w:pStyle w:val="Header"/>
    </w:pPr>
  </w:p>
  <w:p w:rsidR="00E75BF3" w:rsidRDefault="00E75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F3"/>
    <w:rsid w:val="000F3069"/>
    <w:rsid w:val="00E75BF3"/>
    <w:rsid w:val="00ED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27FAF-0DAC-432D-8555-2A8D641A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BF3"/>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F3"/>
    <w:pPr>
      <w:tabs>
        <w:tab w:val="center" w:pos="4680"/>
        <w:tab w:val="right" w:pos="9360"/>
      </w:tabs>
    </w:pPr>
  </w:style>
  <w:style w:type="character" w:customStyle="1" w:styleId="HeaderChar">
    <w:name w:val="Header Char"/>
    <w:basedOn w:val="DefaultParagraphFont"/>
    <w:link w:val="Header"/>
    <w:uiPriority w:val="99"/>
    <w:rsid w:val="00E75BF3"/>
    <w:rPr>
      <w:rFonts w:ascii="Arial" w:eastAsia="Times New Roman" w:hAnsi="Arial" w:cs="Times New Roman"/>
      <w:sz w:val="24"/>
      <w:szCs w:val="24"/>
    </w:rPr>
  </w:style>
  <w:style w:type="paragraph" w:styleId="Footer">
    <w:name w:val="footer"/>
    <w:basedOn w:val="Normal"/>
    <w:link w:val="FooterChar"/>
    <w:uiPriority w:val="99"/>
    <w:unhideWhenUsed/>
    <w:rsid w:val="00E75BF3"/>
    <w:pPr>
      <w:tabs>
        <w:tab w:val="center" w:pos="4680"/>
        <w:tab w:val="right" w:pos="9360"/>
      </w:tabs>
    </w:pPr>
  </w:style>
  <w:style w:type="character" w:customStyle="1" w:styleId="FooterChar">
    <w:name w:val="Footer Char"/>
    <w:basedOn w:val="DefaultParagraphFont"/>
    <w:link w:val="Footer"/>
    <w:uiPriority w:val="99"/>
    <w:rsid w:val="00E75BF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Ridle</dc:creator>
  <cp:keywords/>
  <dc:description/>
  <cp:lastModifiedBy>Kathy Ridle</cp:lastModifiedBy>
  <cp:revision>1</cp:revision>
  <dcterms:created xsi:type="dcterms:W3CDTF">2016-12-04T21:56:00Z</dcterms:created>
  <dcterms:modified xsi:type="dcterms:W3CDTF">2016-12-04T21:57:00Z</dcterms:modified>
</cp:coreProperties>
</file>